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4"/>
        <w:gridCol w:w="562"/>
        <w:gridCol w:w="35"/>
        <w:gridCol w:w="567"/>
        <w:gridCol w:w="141"/>
        <w:gridCol w:w="567"/>
        <w:gridCol w:w="567"/>
        <w:gridCol w:w="82"/>
        <w:gridCol w:w="567"/>
        <w:gridCol w:w="60"/>
        <w:gridCol w:w="507"/>
        <w:gridCol w:w="60"/>
        <w:gridCol w:w="507"/>
        <w:gridCol w:w="60"/>
        <w:gridCol w:w="507"/>
        <w:gridCol w:w="60"/>
        <w:gridCol w:w="142"/>
        <w:gridCol w:w="365"/>
        <w:gridCol w:w="60"/>
        <w:gridCol w:w="425"/>
        <w:gridCol w:w="17"/>
        <w:gridCol w:w="632"/>
        <w:gridCol w:w="60"/>
        <w:gridCol w:w="567"/>
        <w:gridCol w:w="94"/>
        <w:gridCol w:w="615"/>
        <w:gridCol w:w="94"/>
        <w:gridCol w:w="473"/>
      </w:tblGrid>
      <w:tr w:rsidR="009473BB" w:rsidTr="0029745D">
        <w:tc>
          <w:tcPr>
            <w:tcW w:w="10207" w:type="dxa"/>
            <w:gridSpan w:val="29"/>
          </w:tcPr>
          <w:p w:rsidR="009473BB" w:rsidRDefault="009473BB" w:rsidP="009473BB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>
              <w:rPr>
                <w:rFonts w:ascii="Calibri Light" w:hAnsi="Calibri Light"/>
                <w:b/>
                <w:sz w:val="24"/>
                <w:szCs w:val="24"/>
              </w:rPr>
              <w:t xml:space="preserve"> na rok akademicki: 2020/2021</w:t>
            </w:r>
          </w:p>
          <w:p w:rsidR="009473BB" w:rsidRDefault="009473BB" w:rsidP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Cykl kształcenia: </w:t>
            </w:r>
            <w:r w:rsidR="00E5260F">
              <w:rPr>
                <w:rFonts w:ascii="Calibri Light" w:hAnsi="Calibri Light"/>
                <w:b/>
                <w:sz w:val="24"/>
                <w:szCs w:val="24"/>
              </w:rPr>
              <w:t>2016/2017-2020/2021</w:t>
            </w:r>
          </w:p>
        </w:tc>
      </w:tr>
      <w:tr w:rsidR="009473BB" w:rsidTr="0029745D">
        <w:tc>
          <w:tcPr>
            <w:tcW w:w="10207" w:type="dxa"/>
            <w:gridSpan w:val="29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9473BB" w:rsidTr="0029745D">
        <w:trPr>
          <w:trHeight w:val="828"/>
        </w:trPr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FARMAKOLOGIA KLINICZNA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</w:rPr>
              <w:t>lekarsko-dentystyczny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7229" w:type="dxa"/>
            <w:gridSpan w:val="24"/>
          </w:tcPr>
          <w:p w:rsidR="009473BB" w:rsidRDefault="0029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jednolite magisterskie </w:t>
            </w:r>
            <w:r w:rsidR="00520FA9">
              <w:rPr>
                <w:color w:val="000000"/>
                <w:sz w:val="22"/>
                <w:szCs w:val="22"/>
              </w:rPr>
              <w:t xml:space="preserve">X 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</w:t>
            </w:r>
            <w:r w:rsidR="00520FA9" w:rsidRPr="00B61163">
              <w:rPr>
                <w:rFonts w:ascii="Calibri Light" w:hAnsi="Calibri Light"/>
              </w:rPr>
              <w:sym w:font="Symbol" w:char="F07F"/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stacjonarne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niestacjonarne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3118" w:type="dxa"/>
            <w:gridSpan w:val="10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gridSpan w:val="6"/>
          </w:tcPr>
          <w:p w:rsidR="009473BB" w:rsidRPr="004C07A6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4C07A6">
              <w:rPr>
                <w:bCs/>
                <w:color w:val="000000"/>
                <w:sz w:val="22"/>
                <w:szCs w:val="22"/>
              </w:rPr>
              <w:t>Semestr studiów:</w:t>
            </w:r>
            <w:r w:rsidR="004C07A6" w:rsidRPr="004C07A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F46B8">
              <w:rPr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8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zimowy</w:t>
            </w:r>
          </w:p>
          <w:p w:rsidR="009473BB" w:rsidRDefault="0096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9473BB">
              <w:rPr>
                <w:color w:val="000000"/>
                <w:sz w:val="22"/>
                <w:szCs w:val="22"/>
              </w:rPr>
              <w:t xml:space="preserve"> letni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9473BB" w:rsidTr="0029745D">
        <w:tc>
          <w:tcPr>
            <w:tcW w:w="2978" w:type="dxa"/>
            <w:gridSpan w:val="5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7229" w:type="dxa"/>
            <w:gridSpan w:val="24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polski  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9473BB" w:rsidTr="0029745D">
        <w:tc>
          <w:tcPr>
            <w:tcW w:w="10207" w:type="dxa"/>
            <w:gridSpan w:val="29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9473BB" w:rsidTr="0029745D">
        <w:tc>
          <w:tcPr>
            <w:tcW w:w="10207" w:type="dxa"/>
            <w:gridSpan w:val="29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9473BB" w:rsidTr="0029745D">
        <w:tc>
          <w:tcPr>
            <w:tcW w:w="10207" w:type="dxa"/>
            <w:gridSpan w:val="29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4C5B84" w:rsidTr="0029745D">
        <w:trPr>
          <w:cantSplit/>
          <w:trHeight w:val="2080"/>
        </w:trPr>
        <w:tc>
          <w:tcPr>
            <w:tcW w:w="1814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  <w:p w:rsidR="006B130E" w:rsidRPr="006B130E" w:rsidRDefault="006B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B130E">
              <w:rPr>
                <w:b/>
                <w:color w:val="000000"/>
                <w:sz w:val="22"/>
                <w:szCs w:val="22"/>
              </w:rPr>
              <w:t>Katedra i Zakład Patologii Jamy Ustnej</w:t>
            </w:r>
          </w:p>
        </w:tc>
        <w:tc>
          <w:tcPr>
            <w:tcW w:w="59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708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649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gridSpan w:val="3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85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Lektoraty (LE)</w:t>
            </w:r>
          </w:p>
        </w:tc>
        <w:tc>
          <w:tcPr>
            <w:tcW w:w="649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62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709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E-learning (EL)</w:t>
            </w:r>
          </w:p>
        </w:tc>
      </w:tr>
      <w:tr w:rsidR="004C5B84" w:rsidTr="0029745D">
        <w:trPr>
          <w:trHeight w:val="520"/>
        </w:trPr>
        <w:tc>
          <w:tcPr>
            <w:tcW w:w="10207" w:type="dxa"/>
            <w:gridSpan w:val="29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 0</w:t>
            </w:r>
          </w:p>
        </w:tc>
      </w:tr>
      <w:tr w:rsidR="004C5B84" w:rsidTr="0029745D">
        <w:trPr>
          <w:trHeight w:val="400"/>
        </w:trPr>
        <w:tc>
          <w:tcPr>
            <w:tcW w:w="10207" w:type="dxa"/>
            <w:gridSpan w:val="29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4C5B84" w:rsidTr="0029745D">
        <w:trPr>
          <w:trHeight w:val="540"/>
        </w:trPr>
        <w:tc>
          <w:tcPr>
            <w:tcW w:w="1814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</w:tcPr>
          <w:p w:rsidR="004C5B84" w:rsidRPr="009473BB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C5B84" w:rsidRPr="009473BB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473BB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3" w:type="dxa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C5B84" w:rsidTr="0029745D">
        <w:trPr>
          <w:trHeight w:val="540"/>
        </w:trPr>
        <w:tc>
          <w:tcPr>
            <w:tcW w:w="10207" w:type="dxa"/>
            <w:gridSpan w:val="29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</w:t>
            </w:r>
          </w:p>
        </w:tc>
      </w:tr>
      <w:tr w:rsidR="009473BB" w:rsidTr="0029745D">
        <w:trPr>
          <w:trHeight w:val="540"/>
        </w:trPr>
        <w:tc>
          <w:tcPr>
            <w:tcW w:w="1814" w:type="dxa"/>
            <w:gridSpan w:val="2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</w:tcPr>
          <w:p w:rsidR="009473BB" w:rsidRPr="009473BB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9473BB">
              <w:rPr>
                <w:b/>
                <w:bCs/>
                <w:color w:val="000000"/>
              </w:rPr>
              <w:t>30</w:t>
            </w:r>
          </w:p>
        </w:tc>
        <w:tc>
          <w:tcPr>
            <w:tcW w:w="567" w:type="dxa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649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3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485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649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627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9473BB" w:rsidRP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9473BB">
              <w:rPr>
                <w:b/>
                <w:bCs/>
                <w:color w:val="000000"/>
              </w:rPr>
              <w:t>40</w:t>
            </w:r>
          </w:p>
        </w:tc>
        <w:tc>
          <w:tcPr>
            <w:tcW w:w="567" w:type="dxa"/>
            <w:gridSpan w:val="2"/>
          </w:tcPr>
          <w:p w:rsidR="009473BB" w:rsidRDefault="0094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C5B84" w:rsidTr="0029745D">
        <w:tc>
          <w:tcPr>
            <w:tcW w:w="10207" w:type="dxa"/>
            <w:gridSpan w:val="29"/>
          </w:tcPr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1.Nabycie wiedzy </w:t>
            </w:r>
            <w:proofErr w:type="spellStart"/>
            <w:r>
              <w:rPr>
                <w:color w:val="000000"/>
                <w:sz w:val="24"/>
                <w:szCs w:val="24"/>
              </w:rPr>
              <w:t>n.t.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praktycznego zastosowania wiedzy nabytej podczas zajęć z farmakologii, poznanie podstawowych umiejętności stomatologa z zakresu farmakologii klinicznej.</w:t>
            </w: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2.Kształtowanie umiejętności analizy informacji o leku stosowanym w praktyce stomatologicznej zawartej w Farmakopei Polskiej (Farmakopea Polska IX [Tom I-II, 2011 rok], na podstawie </w:t>
            </w:r>
            <w:proofErr w:type="spellStart"/>
            <w:r>
              <w:rPr>
                <w:color w:val="000000"/>
                <w:sz w:val="24"/>
                <w:szCs w:val="24"/>
              </w:rPr>
              <w:t>Ph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. 7 i jej suplementów bądź wydanie starsze) a także ulotce dołączonej do leku. Wypracowanie zdolności planowania leczenia farmakologicznego lub leczenia wspomagającego w praktyce stomatologa z wykorzystaniem zasobów wiedzy z dziedziny farmakologii klinicznej.</w:t>
            </w:r>
          </w:p>
          <w:p w:rsidR="004C5B84" w:rsidRDefault="004C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3. Uświadomienie roli znajomości farmakologii klinicznej w praktyce stomatologa. Wykształcenie świadomości w odniesieniu do poprawnego zgłaszania niepożądanych działań leków do Urzędu Rejestracji Produktów Leczniczych, Wyrobów Medycznych i Produktów Biobójczych.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Macierz efektów kształcenia dla modułu/przedmiotu w odniesieniu do metod weryfikacji zamierzonych efektów kształcenia oraz formy realizacji zajęć:</w:t>
            </w:r>
          </w:p>
        </w:tc>
      </w:tr>
      <w:tr w:rsidR="00B577D8" w:rsidTr="0029745D">
        <w:tc>
          <w:tcPr>
            <w:tcW w:w="1560" w:type="dxa"/>
            <w:vAlign w:val="center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827" w:type="dxa"/>
            <w:gridSpan w:val="13"/>
            <w:vAlign w:val="center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Student, który zaliczy moduł/przedmiot 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559" w:type="dxa"/>
            <w:gridSpan w:val="6"/>
            <w:vAlign w:val="center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843" w:type="dxa"/>
            <w:gridSpan w:val="5"/>
            <w:vAlign w:val="center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B577D8" w:rsidTr="0029745D">
        <w:tc>
          <w:tcPr>
            <w:tcW w:w="1560" w:type="dxa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 01</w:t>
            </w:r>
          </w:p>
        </w:tc>
        <w:tc>
          <w:tcPr>
            <w:tcW w:w="1418" w:type="dxa"/>
            <w:gridSpan w:val="4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C.W18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 C.W19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 C.W20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 C.W14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 C.W.21</w:t>
            </w:r>
          </w:p>
        </w:tc>
        <w:tc>
          <w:tcPr>
            <w:tcW w:w="3827" w:type="dxa"/>
            <w:gridSpan w:val="13"/>
          </w:tcPr>
          <w:p w:rsidR="00B577D8" w:rsidRDefault="00B577D8" w:rsidP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Zna i rozumie mechanizmy działania leków oraz farmakokinetykę i biotransformację poszczególnych grup leków;</w:t>
            </w:r>
          </w:p>
          <w:p w:rsidR="00B577D8" w:rsidRDefault="00B577D8" w:rsidP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 Zna wskazania oraz przeciwwskazania do stosowania leków, ich dawkowanie, działania niepożądane i toksyczne oraz interakcje między lekami;</w:t>
            </w:r>
          </w:p>
          <w:p w:rsidR="00B577D8" w:rsidRDefault="00B577D8" w:rsidP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jc w:val="both"/>
              <w:rPr>
                <w:color w:val="000000"/>
              </w:rPr>
            </w:pPr>
            <w:r>
              <w:rPr>
                <w:color w:val="000000"/>
              </w:rPr>
              <w:t>3. Zna i rozumie zasady terapii zakażeń wirusowych, bakteryjnych, grzybiczych i pasożytniczych</w:t>
            </w:r>
          </w:p>
          <w:p w:rsidR="00B577D8" w:rsidRDefault="00B577D8" w:rsidP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 Zna metody diagnostyczne wykorzystywane w patomorfologii oraz rolę badań laboratoryjnych w profilaktyce i rozpoznawaniu zaburzeń narządowych i układowych;</w:t>
            </w:r>
          </w:p>
          <w:p w:rsidR="00B577D8" w:rsidRDefault="00B577D8" w:rsidP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 Zna i rozumie zasady zapobiegania oraz zwalczania bólu i lęku oraz farmakologię leków stosowanych w stanach zagrożenia życia</w:t>
            </w:r>
          </w:p>
        </w:tc>
        <w:tc>
          <w:tcPr>
            <w:tcW w:w="1559" w:type="dxa"/>
            <w:gridSpan w:val="6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 xml:space="preserve">1./2.  Przygotowanie przez studentów prezentacji multimedialnej z opisem działania leku i LADME każdego z nich. 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>4. Dyskusja ze studentami podczas seminarium 4.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 xml:space="preserve">5. Ocena wypowiedzi studentów </w:t>
            </w:r>
            <w:proofErr w:type="spellStart"/>
            <w:r>
              <w:rPr>
                <w:color w:val="000000"/>
              </w:rPr>
              <w:t>n.t.</w:t>
            </w:r>
            <w:proofErr w:type="spellEnd"/>
            <w:r>
              <w:rPr>
                <w:color w:val="000000"/>
              </w:rPr>
              <w:t xml:space="preserve"> leków stosowanych w celu zwalczania bólu.</w:t>
            </w:r>
          </w:p>
        </w:tc>
        <w:tc>
          <w:tcPr>
            <w:tcW w:w="1843" w:type="dxa"/>
            <w:gridSpan w:val="5"/>
          </w:tcPr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9473BB">
              <w:rPr>
                <w:color w:val="000000"/>
                <w:lang w:val="en-US"/>
              </w:rPr>
              <w:t>1./2. SE nr 1,2,3.</w:t>
            </w: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9473BB">
              <w:rPr>
                <w:color w:val="000000"/>
                <w:lang w:val="en-US"/>
              </w:rPr>
              <w:t xml:space="preserve">3. SE11 i SE12. </w:t>
            </w: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9473BB">
              <w:rPr>
                <w:color w:val="000000"/>
                <w:lang w:val="en-US"/>
              </w:rPr>
              <w:t>4. SE4</w:t>
            </w: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Pr="009473BB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 SE13.</w:t>
            </w:r>
          </w:p>
        </w:tc>
      </w:tr>
      <w:tr w:rsidR="00B577D8" w:rsidTr="0029745D">
        <w:tc>
          <w:tcPr>
            <w:tcW w:w="1560" w:type="dxa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 01</w:t>
            </w:r>
          </w:p>
        </w:tc>
        <w:tc>
          <w:tcPr>
            <w:tcW w:w="1418" w:type="dxa"/>
            <w:gridSpan w:val="4"/>
          </w:tcPr>
          <w:p w:rsidR="00B577D8" w:rsidRDefault="00B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>D.U3.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B577D8" w:rsidRDefault="00B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>E.U04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2"/>
              <w:rPr>
                <w:color w:val="000000"/>
              </w:rPr>
            </w:pPr>
          </w:p>
          <w:p w:rsidR="00B577D8" w:rsidRDefault="00B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F.U12</w:t>
            </w:r>
          </w:p>
        </w:tc>
        <w:tc>
          <w:tcPr>
            <w:tcW w:w="3827" w:type="dxa"/>
            <w:gridSpan w:val="13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Wybiera takie leczenie, które minimalizuje konsekwencje społeczne dla chorego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2. Interpretuje wyniki badań </w:t>
            </w:r>
            <w:r>
              <w:rPr>
                <w:color w:val="000000"/>
              </w:rPr>
              <w:lastRenderedPageBreak/>
              <w:t>laboratoryjnych;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Przepisuje leki, z uwzględnieniem ich interakcji i działań ubocznych</w:t>
            </w:r>
          </w:p>
        </w:tc>
        <w:tc>
          <w:tcPr>
            <w:tcW w:w="1559" w:type="dxa"/>
            <w:gridSpan w:val="6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43" w:type="dxa"/>
            <w:gridSpan w:val="5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SE4.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 SE2.</w:t>
            </w:r>
          </w:p>
        </w:tc>
      </w:tr>
      <w:tr w:rsidR="00B577D8" w:rsidTr="0029745D">
        <w:tc>
          <w:tcPr>
            <w:tcW w:w="1560" w:type="dxa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K 01</w:t>
            </w:r>
          </w:p>
        </w:tc>
        <w:tc>
          <w:tcPr>
            <w:tcW w:w="1418" w:type="dxa"/>
            <w:gridSpan w:val="4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K09</w:t>
            </w:r>
          </w:p>
        </w:tc>
        <w:tc>
          <w:tcPr>
            <w:tcW w:w="3827" w:type="dxa"/>
            <w:gridSpan w:val="13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Rozumie potrzebę zachowania tajemnicy lekarskiej i poszanowania praw chorego</w:t>
            </w:r>
          </w:p>
        </w:tc>
        <w:tc>
          <w:tcPr>
            <w:tcW w:w="1559" w:type="dxa"/>
            <w:gridSpan w:val="6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Zajęcia praktyczne terenowe z praw pacjenta  biorącego udział w badaniach klinicznych.</w:t>
            </w:r>
          </w:p>
        </w:tc>
        <w:tc>
          <w:tcPr>
            <w:tcW w:w="1843" w:type="dxa"/>
            <w:gridSpan w:val="5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SE15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Wiedza: 5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Umiejętności: 1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Kompetencje społeczne: 1</w:t>
            </w:r>
          </w:p>
          <w:p w:rsidR="004C07A6" w:rsidRDefault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Nakład pracy studenta (bilans punktów ECTS):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studenta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37" w:type="dxa"/>
            <w:gridSpan w:val="10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37" w:type="dxa"/>
            <w:gridSpan w:val="10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37" w:type="dxa"/>
            <w:gridSpan w:val="10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37" w:type="dxa"/>
            <w:gridSpan w:val="10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37" w:type="dxa"/>
            <w:gridSpan w:val="10"/>
          </w:tcPr>
          <w:p w:rsidR="00B577D8" w:rsidRDefault="004A1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577D8" w:rsidTr="0029745D">
        <w:tc>
          <w:tcPr>
            <w:tcW w:w="7170" w:type="dxa"/>
            <w:gridSpan w:val="1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37" w:type="dxa"/>
            <w:gridSpan w:val="10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 xml:space="preserve">(proszę wpisać hasłowo tematykę poszczególnych zajęć z podziałem na formę zajęć dydaktycznych, pamiętając, aby </w:t>
            </w:r>
            <w:r>
              <w:rPr>
                <w:sz w:val="18"/>
                <w:szCs w:val="18"/>
              </w:rPr>
              <w:t>przekłada</w:t>
            </w:r>
            <w:r>
              <w:rPr>
                <w:color w:val="000000"/>
                <w:sz w:val="18"/>
                <w:szCs w:val="18"/>
              </w:rPr>
              <w:t xml:space="preserve"> się ona na zamierzone efekty kształcenia)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</w:t>
            </w:r>
            <w:r w:rsidR="00520FA9">
              <w:rPr>
                <w:b/>
                <w:color w:val="000000"/>
                <w:sz w:val="22"/>
                <w:szCs w:val="22"/>
              </w:rPr>
              <w:t xml:space="preserve"> --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Seminaria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trakcie zajęć przewidziano terenowe seminarium dydaktyczne, polegające na wizycie w jednostce zewnętrznej przeprowadzającej badania kliniczne. Celem seminarium terenowego będzie zapoznanie studentów z praktycznym zastosowaniem i wykonaniem badań klinicznych.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Wprowadzenie do zajęć Farmakologia kliniczna. Opis zajęć, formy zaliczenia, wprowadzenie do sposobu prowadzenia zajęć w trakcie semestru zimowego, ustalenia spraw organizacyjnych.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"Pojęcia i metody używane w farmakologii klinicznej wraz z opisem schematu losów leku w organizmie - LADME."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</w:t>
            </w:r>
            <w:r>
              <w:rPr>
                <w:color w:val="000000"/>
                <w:sz w:val="24"/>
                <w:szCs w:val="24"/>
              </w:rPr>
              <w:t>: Wykład podający: "Interakcje leków, następstwa interakcji leków."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"Czynniki warunkujące niepożądane działanie leków, uszkodzenia organów i narządów a także zaburzenia działania organizmu. Metody </w:t>
            </w:r>
            <w:r>
              <w:rPr>
                <w:color w:val="000000"/>
                <w:sz w:val="24"/>
                <w:szCs w:val="24"/>
              </w:rPr>
              <w:lastRenderedPageBreak/>
              <w:t>zapobiegania i monitorowania niepożądanych działań leków."</w:t>
            </w:r>
          </w:p>
          <w:p w:rsidR="00B577D8" w:rsidRDefault="00B577D8">
            <w:pPr>
              <w:spacing w:line="276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praktyczne: "Praca z żółtą kartą zgłaszania działań niepożądanych, podsumowanie zajęć i omówienie prawidłowości wypełnienia żółtej karty."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wielokrotnego wyboru z zajęć 1-3.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</w:t>
            </w:r>
            <w:r>
              <w:rPr>
                <w:sz w:val="24"/>
                <w:szCs w:val="24"/>
              </w:rPr>
              <w:t xml:space="preserve">"Różnorodność wieku i stan fizjologiczny pacjenta, a zastosowanie farmakoterapii. Odniesienie do farmakoterapii noworodków, kobiet w ciąży i karmiących piersią." </w:t>
            </w:r>
            <w:r>
              <w:rPr>
                <w:color w:val="000000"/>
                <w:sz w:val="24"/>
                <w:szCs w:val="24"/>
              </w:rPr>
              <w:t xml:space="preserve"> Dyskusja ze studentami.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Praca indywidualna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“Omówienie zaleceń PTS odnośnie profilaktyki antybiotykowej w przypadku leczenia stomatologicznego."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577D8" w:rsidRDefault="00B577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wielokrotnego wyboru z zaleceń z PTS odnośnie antybiotykoterapii.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podający: </w:t>
            </w:r>
            <w:r>
              <w:rPr>
                <w:sz w:val="24"/>
                <w:szCs w:val="24"/>
              </w:rPr>
              <w:t xml:space="preserve">"Dostępne leczenie farmakologiczne i </w:t>
            </w:r>
            <w:proofErr w:type="spellStart"/>
            <w:r>
              <w:rPr>
                <w:sz w:val="24"/>
                <w:szCs w:val="24"/>
              </w:rPr>
              <w:t>fitorepia</w:t>
            </w:r>
            <w:proofErr w:type="spellEnd"/>
            <w:r>
              <w:rPr>
                <w:sz w:val="24"/>
                <w:szCs w:val="24"/>
              </w:rPr>
              <w:t xml:space="preserve"> liszaja płaskiego - polski rynek farmaceutyczny."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„Medycyna oparta na dowodach” (</w:t>
            </w:r>
            <w:proofErr w:type="spellStart"/>
            <w:r>
              <w:rPr>
                <w:color w:val="000000"/>
                <w:sz w:val="24"/>
                <w:szCs w:val="24"/>
              </w:rPr>
              <w:t>Evidence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Medicine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EBM), „Dobra praktyka kliniczna” (Good </w:t>
            </w:r>
            <w:proofErr w:type="spellStart"/>
            <w:r>
              <w:rPr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Practice</w:t>
            </w:r>
            <w:proofErr w:type="spellEnd"/>
            <w:r>
              <w:rPr>
                <w:color w:val="000000"/>
                <w:sz w:val="24"/>
                <w:szCs w:val="24"/>
              </w:rPr>
              <w:t>, GCP).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577D8" w:rsidRDefault="00B577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prezentacji: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Część druga zajęć: 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Ćwiczenia</w:t>
            </w:r>
            <w:r>
              <w:rPr>
                <w:sz w:val="22"/>
                <w:szCs w:val="22"/>
              </w:rPr>
              <w:t xml:space="preserve"> </w:t>
            </w:r>
            <w:r w:rsidR="00520FA9">
              <w:rPr>
                <w:b/>
                <w:color w:val="000000"/>
                <w:sz w:val="24"/>
                <w:szCs w:val="24"/>
              </w:rPr>
              <w:t>--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Inne</w:t>
            </w:r>
            <w:r>
              <w:rPr>
                <w:sz w:val="22"/>
                <w:szCs w:val="22"/>
              </w:rPr>
              <w:t xml:space="preserve"> </w:t>
            </w:r>
            <w:r w:rsidR="00520FA9">
              <w:rPr>
                <w:b/>
                <w:color w:val="000000"/>
                <w:sz w:val="22"/>
                <w:szCs w:val="22"/>
              </w:rPr>
              <w:t>--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</w:p>
          <w:p w:rsidR="00B577D8" w:rsidRDefault="00B577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Jabłecka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A. Krzemiński T.F.: Podstawy farmakologii klinicznej, alergie, interakcje leków oraz wybrane problemy stomatologii. Wydawnictwo </w:t>
            </w:r>
            <w:proofErr w:type="spellStart"/>
            <w:r>
              <w:rPr>
                <w:color w:val="000000"/>
                <w:sz w:val="22"/>
                <w:szCs w:val="22"/>
              </w:rPr>
              <w:t>Czelej</w:t>
            </w:r>
            <w:proofErr w:type="spellEnd"/>
            <w:r>
              <w:rPr>
                <w:color w:val="000000"/>
                <w:sz w:val="22"/>
                <w:szCs w:val="22"/>
              </w:rPr>
              <w:t>. Lublin 2005 - rozdziały odpowiadające tematyce zajęć.</w:t>
            </w:r>
          </w:p>
          <w:p w:rsidR="00B577D8" w:rsidRDefault="00B577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Farmakologia kliniczna Znaczenie w praktyce medycznej. - Krystyna Orzechowska-Juzwenko, Górnicki Wydawnictwo Medyczne, Wrocław 2006 - rozdziały odpowiadające tematyce zajęć.</w:t>
            </w:r>
          </w:p>
          <w:p w:rsidR="00B577D8" w:rsidRDefault="00B577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Współczesna farmakoterapia w schorzeniach chirurgicznych jamy ustnej i tkanek okolicznych : [podręcznik dla studentów i lekarzy] / Tomasz Kaczmarzyk [et al.].Kraków : Wydawnictwo Uniwersytetu Jagiellońskiego, 2006 - rozdziały odpowiadające tematyce zajęć.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>
              <w:rPr>
                <w:color w:val="000000"/>
                <w:sz w:val="22"/>
                <w:szCs w:val="22"/>
              </w:rPr>
              <w:t>(nie więcej niż 3 pozycje)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Farmakodynamika Podręcznik dla studentów farmacji. </w:t>
            </w:r>
            <w:proofErr w:type="spellStart"/>
            <w:r>
              <w:rPr>
                <w:color w:val="000000"/>
                <w:sz w:val="22"/>
                <w:szCs w:val="22"/>
              </w:rPr>
              <w:t>Wakdemar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Janiec, Wydawnictwo Lekarskie PZWL, Warszawa 2008.</w:t>
            </w:r>
          </w:p>
          <w:p w:rsidR="00B577D8" w:rsidRDefault="00B577D8">
            <w:pPr>
              <w:jc w:val="both"/>
              <w:rPr>
                <w:sz w:val="22"/>
                <w:szCs w:val="22"/>
              </w:rPr>
            </w:pPr>
            <w:r w:rsidRPr="009473BB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Artykuł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seminarium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 6: "State of knowledge about drugs used during pregnancy and their toxicity to the fetus – preliminary report" Irena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Duś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, Maria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Lepucka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, Lidia </w:t>
            </w:r>
            <w:proofErr w:type="spellStart"/>
            <w:r w:rsidRPr="009473BB">
              <w:rPr>
                <w:sz w:val="22"/>
                <w:szCs w:val="22"/>
                <w:lang w:val="en-US"/>
              </w:rPr>
              <w:t>Hirnle</w:t>
            </w:r>
            <w:proofErr w:type="spellEnd"/>
            <w:r w:rsidRPr="009473BB">
              <w:rPr>
                <w:sz w:val="22"/>
                <w:szCs w:val="22"/>
                <w:lang w:val="en-US"/>
              </w:rPr>
              <w:t xml:space="preserve"> , Małgorzata Radwan-Oczko. </w:t>
            </w:r>
            <w:proofErr w:type="spellStart"/>
            <w:r>
              <w:rPr>
                <w:sz w:val="22"/>
                <w:szCs w:val="22"/>
              </w:rPr>
              <w:t>Current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Issues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Pharmacy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. Artykuł zostanie przekazany studentom podczas </w:t>
            </w:r>
            <w:proofErr w:type="spellStart"/>
            <w:r>
              <w:rPr>
                <w:sz w:val="22"/>
                <w:szCs w:val="22"/>
              </w:rPr>
              <w:t>zajeć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77D8" w:rsidRDefault="00B57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Żółta karta - kopia dokumentu, która zostanie przekazana do wypełnienia studentom podczas Seminarium 9.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multimedialny, inne…)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rzutnik multimedialny, komputer, drukarka celem wydrukowania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Warunki wstępne: </w:t>
            </w:r>
            <w:r>
              <w:rPr>
                <w:color w:val="000000"/>
                <w:sz w:val="22"/>
                <w:szCs w:val="22"/>
              </w:rPr>
              <w:t>(minimalne warunki, jakie powinien student spełnić przed przystąpieniem do modułu/przedmiotu)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Zaliczony kurs podstawowy z farmakologii.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poszczególne oceny)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Student zaliczył na minimalną ilość punktów test cząstkowy i test zaliczeniowy. Student wykonał podczas kursu jedną prezentację multimedialną </w:t>
            </w:r>
            <w:proofErr w:type="spellStart"/>
            <w:r>
              <w:rPr>
                <w:color w:val="000000"/>
                <w:sz w:val="22"/>
                <w:szCs w:val="22"/>
              </w:rPr>
              <w:t>n.t.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działania leku, a prezentacja ta została oceniona pozytywnie przez prowadzącego zajęcia. Długość prezentacji: maksymalnie 15 minut, z minimum 10 slajdami multimedialnymi. Prezentacja powinna zawierać: </w:t>
            </w:r>
          </w:p>
          <w:p w:rsidR="00B577D8" w:rsidRDefault="00B577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wstęp </w:t>
            </w:r>
            <w:proofErr w:type="spellStart"/>
            <w:r>
              <w:rPr>
                <w:color w:val="000000"/>
                <w:sz w:val="22"/>
                <w:szCs w:val="22"/>
              </w:rPr>
              <w:t>n.t.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leku,</w:t>
            </w:r>
          </w:p>
          <w:p w:rsidR="00B577D8" w:rsidRDefault="00B577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aspekt farmakokinetyki i farmakodynamiki leku, </w:t>
            </w:r>
          </w:p>
          <w:p w:rsidR="00B577D8" w:rsidRDefault="00B577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wskazania/przeciwwskazania do zastosowania w ciąży, u osób starszych, oraz dzieci,</w:t>
            </w:r>
          </w:p>
          <w:p w:rsidR="00B577D8" w:rsidRDefault="00B577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bibliografię.</w:t>
            </w:r>
          </w:p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Student aby zaliczyć przedmiot aktywnie uczestniczy w seminariach co potwierdza ocena aktywności studenckiej w dzienniku ocen z przedmiotu.</w:t>
            </w:r>
          </w:p>
        </w:tc>
      </w:tr>
      <w:tr w:rsidR="00B577D8" w:rsidTr="0029745D">
        <w:tc>
          <w:tcPr>
            <w:tcW w:w="2376" w:type="dxa"/>
            <w:gridSpan w:val="3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831" w:type="dxa"/>
            <w:gridSpan w:val="26"/>
          </w:tcPr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b/>
                <w:color w:val="000000"/>
                <w:sz w:val="22"/>
                <w:szCs w:val="22"/>
              </w:rPr>
              <w:t>(NIE DOTYCZY - PRZEDMIOT NA ZALICZENIE, WARUNKI ZALICZENIA OPISANE POWYŻEJ)</w:t>
            </w:r>
          </w:p>
        </w:tc>
      </w:tr>
      <w:tr w:rsidR="00B577D8" w:rsidTr="0029745D">
        <w:tc>
          <w:tcPr>
            <w:tcW w:w="10207" w:type="dxa"/>
            <w:gridSpan w:val="29"/>
          </w:tcPr>
          <w:p w:rsidR="004C07A6" w:rsidRDefault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4C07A6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i adres jednostki prowadzącej moduł/przedmiot, kontakt: tel. i adres email</w:t>
            </w:r>
          </w:p>
          <w:p w:rsidR="00B577D8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KATEDRA I ZAKŁAD PATOLOGII JAMY USTNEJ  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7">
              <w:r>
                <w:rPr>
                  <w:color w:val="1155CC"/>
                  <w:sz w:val="22"/>
                  <w:szCs w:val="22"/>
                  <w:u w:val="single"/>
                </w:rPr>
                <w:t>agnieszka.fiskiewicz@umed.wroc.pl</w:t>
              </w:r>
            </w:hyperlink>
          </w:p>
          <w:p w:rsidR="004C07A6" w:rsidRDefault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</w:p>
          <w:p w:rsidR="00B577D8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Koordynator / Osoba odpowiedzialna za moduł/przedmiot, kontakt: tel. i adres email</w:t>
            </w:r>
          </w:p>
          <w:p w:rsidR="00B577D8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 hab. Małgorzata Radwan-Oczko</w:t>
            </w:r>
          </w:p>
          <w:p w:rsidR="004C07A6" w:rsidRDefault="004C07A6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577D8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577D8" w:rsidRDefault="00B577D8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 n.med. Irena Duś-Ilnicka</w:t>
            </w:r>
          </w:p>
          <w:p w:rsidR="004C07A6" w:rsidRDefault="004C07A6" w:rsidP="004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B577D8">
              <w:tc>
                <w:tcPr>
                  <w:tcW w:w="4705" w:type="dxa"/>
                  <w:vAlign w:val="center"/>
                </w:tcPr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356" w:hanging="356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B577D8" w:rsidRDefault="004C07A6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330" w:right="-430"/>
                    <w:jc w:val="center"/>
                    <w:rPr>
                      <w:color w:val="000000"/>
                    </w:rPr>
                  </w:pPr>
                  <w:r>
                    <w:rPr>
                      <w:rFonts w:cs="Times"/>
                      <w:b/>
                      <w:bCs/>
                    </w:rPr>
                    <w:t>Imię i nazwisko autora (autorów) sylabusa:</w:t>
                  </w:r>
                </w:p>
              </w:tc>
            </w:tr>
            <w:tr w:rsidR="00B577D8">
              <w:tc>
                <w:tcPr>
                  <w:tcW w:w="4705" w:type="dxa"/>
                </w:tcPr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356" w:hanging="35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2020-0</w:t>
                  </w:r>
                  <w:r>
                    <w:t>6</w:t>
                  </w:r>
                  <w:r>
                    <w:rPr>
                      <w:color w:val="000000"/>
                    </w:rPr>
                    <w:t>-</w:t>
                  </w:r>
                  <w:r>
                    <w:t>25</w:t>
                  </w:r>
                </w:p>
              </w:tc>
              <w:tc>
                <w:tcPr>
                  <w:tcW w:w="4367" w:type="dxa"/>
                </w:tcPr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 Irena Duś-Ilnicka</w:t>
                  </w:r>
                </w:p>
              </w:tc>
            </w:tr>
            <w:tr w:rsidR="00B577D8">
              <w:tc>
                <w:tcPr>
                  <w:tcW w:w="9072" w:type="dxa"/>
                  <w:gridSpan w:val="2"/>
                  <w:vAlign w:val="center"/>
                </w:tcPr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jc w:val="right"/>
                    <w:rPr>
                      <w:color w:val="000000"/>
                    </w:rPr>
                  </w:pPr>
                </w:p>
                <w:p w:rsidR="004C07A6" w:rsidRDefault="004C07A6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jc w:val="right"/>
                    <w:rPr>
                      <w:color w:val="000000"/>
                    </w:rPr>
                  </w:pPr>
                </w:p>
                <w:p w:rsidR="004C07A6" w:rsidRDefault="004C07A6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jc w:val="right"/>
                    <w:rPr>
                      <w:color w:val="000000"/>
                    </w:rPr>
                  </w:pPr>
                </w:p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B577D8">
              <w:tc>
                <w:tcPr>
                  <w:tcW w:w="9072" w:type="dxa"/>
                  <w:gridSpan w:val="2"/>
                  <w:vAlign w:val="center"/>
                </w:tcPr>
                <w:p w:rsidR="0029745D" w:rsidRDefault="0029745D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right="-5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right="-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Prof. Dr hab. Małgorzata Radwan-Oczko</w:t>
                  </w:r>
                </w:p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jc w:val="right"/>
                    <w:rPr>
                      <w:color w:val="000000"/>
                    </w:rPr>
                  </w:pPr>
                </w:p>
                <w:p w:rsidR="00B577D8" w:rsidRDefault="00B577D8" w:rsidP="004C07A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-5"/>
                    <w:rPr>
                      <w:color w:val="000000"/>
                    </w:rPr>
                  </w:pPr>
                </w:p>
              </w:tc>
            </w:tr>
          </w:tbl>
          <w:p w:rsidR="00B577D8" w:rsidRDefault="00B5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A7659" w:rsidRDefault="005A7659" w:rsidP="00B577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5A7659" w:rsidSect="000A5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B1" w:rsidRDefault="000460B1">
      <w:r>
        <w:separator/>
      </w:r>
    </w:p>
  </w:endnote>
  <w:endnote w:type="continuationSeparator" w:id="0">
    <w:p w:rsidR="000460B1" w:rsidRDefault="0004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5A76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5A76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7E6352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 w:rsidR="000A5F73">
      <w:rPr>
        <w:color w:val="5B9BD5"/>
      </w:rPr>
      <w:fldChar w:fldCharType="begin"/>
    </w:r>
    <w:r>
      <w:rPr>
        <w:color w:val="5B9BD5"/>
      </w:rPr>
      <w:instrText>PAGE</w:instrText>
    </w:r>
    <w:r w:rsidR="000A5F73">
      <w:rPr>
        <w:color w:val="5B9BD5"/>
      </w:rPr>
      <w:fldChar w:fldCharType="end"/>
    </w:r>
    <w:r>
      <w:rPr>
        <w:color w:val="5B9BD5"/>
      </w:rPr>
      <w:t xml:space="preserve"> z </w:t>
    </w:r>
    <w:r w:rsidR="000A5F73">
      <w:rPr>
        <w:color w:val="5B9BD5"/>
      </w:rPr>
      <w:fldChar w:fldCharType="begin"/>
    </w:r>
    <w:r>
      <w:rPr>
        <w:color w:val="5B9BD5"/>
      </w:rPr>
      <w:instrText>NUMPAGES</w:instrText>
    </w:r>
    <w:r w:rsidR="000A5F73">
      <w:rPr>
        <w:color w:val="5B9BD5"/>
      </w:rPr>
      <w:fldChar w:fldCharType="separate"/>
    </w:r>
    <w:r w:rsidR="00BE3A47">
      <w:rPr>
        <w:noProof/>
        <w:color w:val="5B9BD5"/>
      </w:rPr>
      <w:t>5</w:t>
    </w:r>
    <w:r w:rsidR="000A5F73">
      <w:rPr>
        <w:color w:val="5B9BD5"/>
      </w:rPr>
      <w:fldChar w:fldCharType="end"/>
    </w:r>
  </w:p>
  <w:p w:rsidR="005A7659" w:rsidRDefault="005A76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B1" w:rsidRDefault="000460B1">
      <w:r>
        <w:separator/>
      </w:r>
    </w:p>
  </w:footnote>
  <w:footnote w:type="continuationSeparator" w:id="0">
    <w:p w:rsidR="000460B1" w:rsidRDefault="0004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5A76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7E6352" w:rsidP="009473BB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B4721" w:rsidRDefault="009473BB" w:rsidP="009473BB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sz w:val="16"/>
      </w:rPr>
      <w:t xml:space="preserve">Załącznik nr 4 </w:t>
    </w:r>
  </w:p>
  <w:p w:rsidR="009473BB" w:rsidRDefault="009473BB" w:rsidP="009473BB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sz w:val="16"/>
      </w:rPr>
      <w:t>do Uchwały Senatu Uniwersytetu Medycznego</w:t>
    </w:r>
  </w:p>
  <w:p w:rsidR="009473BB" w:rsidRDefault="009473BB" w:rsidP="009473B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we Wrocławiu nr 2123</w:t>
    </w:r>
  </w:p>
  <w:p w:rsidR="009473BB" w:rsidRDefault="009473BB" w:rsidP="009473B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z dnia 29 stycznia 2020 r.</w:t>
    </w:r>
  </w:p>
  <w:p w:rsidR="005A7659" w:rsidRDefault="005A7659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59" w:rsidRDefault="007E6352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7659" w:rsidRDefault="007E6352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5A7659" w:rsidRDefault="007E6352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……………………………………………………………..</w:t>
    </w:r>
  </w:p>
  <w:p w:rsidR="005A7659" w:rsidRDefault="007E6352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38F"/>
    <w:multiLevelType w:val="multilevel"/>
    <w:tmpl w:val="9FC4CD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FC0BAD"/>
    <w:multiLevelType w:val="multilevel"/>
    <w:tmpl w:val="2A020B0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3370801"/>
    <w:multiLevelType w:val="multilevel"/>
    <w:tmpl w:val="6F489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B112FA4"/>
    <w:multiLevelType w:val="multilevel"/>
    <w:tmpl w:val="CB6693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F94538F"/>
    <w:multiLevelType w:val="multilevel"/>
    <w:tmpl w:val="BA9438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59"/>
    <w:rsid w:val="000460B1"/>
    <w:rsid w:val="000A5F73"/>
    <w:rsid w:val="001F66E8"/>
    <w:rsid w:val="0029745D"/>
    <w:rsid w:val="004A112A"/>
    <w:rsid w:val="004C07A6"/>
    <w:rsid w:val="004C5B84"/>
    <w:rsid w:val="00520FA9"/>
    <w:rsid w:val="005A7659"/>
    <w:rsid w:val="006071E2"/>
    <w:rsid w:val="0061192D"/>
    <w:rsid w:val="00682730"/>
    <w:rsid w:val="006B130E"/>
    <w:rsid w:val="007E6352"/>
    <w:rsid w:val="007F46B8"/>
    <w:rsid w:val="008B4721"/>
    <w:rsid w:val="009473BB"/>
    <w:rsid w:val="00966C98"/>
    <w:rsid w:val="009F7758"/>
    <w:rsid w:val="00A852CD"/>
    <w:rsid w:val="00B577D8"/>
    <w:rsid w:val="00BE3A47"/>
    <w:rsid w:val="00D87000"/>
    <w:rsid w:val="00DD0D3C"/>
    <w:rsid w:val="00E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9E29F839-702B-4E9D-A525-BC5D2743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F73"/>
  </w:style>
  <w:style w:type="paragraph" w:styleId="Nagwek1">
    <w:name w:val="heading 1"/>
    <w:basedOn w:val="Normalny"/>
    <w:next w:val="Normalny"/>
    <w:uiPriority w:val="9"/>
    <w:qFormat/>
    <w:rsid w:val="000A5F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A5F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A5F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A5F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A5F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A5F7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A5F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A5F7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0A5F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5F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A5F7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473BB"/>
    <w:pPr>
      <w:tabs>
        <w:tab w:val="center" w:pos="4536"/>
        <w:tab w:val="right" w:pos="9072"/>
      </w:tabs>
    </w:pPr>
    <w:rPr>
      <w:rFonts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3BB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C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ieszka.fiskiewicz@umed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9575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Szczygielska</dc:creator>
  <cp:lastModifiedBy>S_Dydaktyczna_WLS</cp:lastModifiedBy>
  <cp:revision>2</cp:revision>
  <cp:lastPrinted>2020-06-30T08:54:00Z</cp:lastPrinted>
  <dcterms:created xsi:type="dcterms:W3CDTF">2020-07-07T07:27:00Z</dcterms:created>
  <dcterms:modified xsi:type="dcterms:W3CDTF">2020-07-07T07:27:00Z</dcterms:modified>
</cp:coreProperties>
</file>