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90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503"/>
        <w:gridCol w:w="136"/>
        <w:gridCol w:w="571"/>
        <w:gridCol w:w="569"/>
        <w:gridCol w:w="430"/>
        <w:gridCol w:w="567"/>
        <w:gridCol w:w="567"/>
        <w:gridCol w:w="567"/>
        <w:gridCol w:w="567"/>
        <w:gridCol w:w="279"/>
        <w:gridCol w:w="147"/>
        <w:gridCol w:w="141"/>
        <w:gridCol w:w="567"/>
        <w:gridCol w:w="426"/>
        <w:gridCol w:w="425"/>
        <w:gridCol w:w="283"/>
        <w:gridCol w:w="421"/>
        <w:gridCol w:w="146"/>
        <w:gridCol w:w="567"/>
        <w:gridCol w:w="452"/>
        <w:gridCol w:w="252"/>
        <w:gridCol w:w="284"/>
      </w:tblGrid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Protetyka stomatologiczna </w:t>
            </w:r>
            <w:r w:rsidR="008C2F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A72" w:rsidRPr="00276387" w:rsidRDefault="00833E2D" w:rsidP="001C7A72">
            <w:pPr>
              <w:spacing w:after="0"/>
              <w:rPr>
                <w:b/>
                <w:bCs/>
                <w:strike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  <w:r w:rsidR="008C2F63">
              <w:rPr>
                <w:rFonts w:ascii="Calibri Light" w:hAnsi="Calibri Light" w:cs="Calibri Light"/>
                <w:b/>
              </w:rPr>
              <w:t xml:space="preserve"> </w:t>
            </w:r>
            <w:r w:rsidR="001C7A72" w:rsidRPr="000F2F1F">
              <w:rPr>
                <w:b/>
                <w:bCs/>
                <w:sz w:val="24"/>
                <w:szCs w:val="24"/>
              </w:rPr>
              <w:t xml:space="preserve"> F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</w:p>
          <w:p w:rsidR="001C7A72" w:rsidRPr="001C7A72" w:rsidRDefault="001C7A72" w:rsidP="001C7A72">
            <w:r w:rsidRPr="000F2F1F">
              <w:rPr>
                <w:b/>
                <w:lang w:eastAsia="pl-PL"/>
              </w:rPr>
              <w:t>Nauki kliniczne, kierunkowe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lekarsko-dentystyczny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jednolite magisterskie X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stacjonarne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    niestacjonarne</w:t>
            </w:r>
            <w:r w:rsidR="00D5345C">
              <w:rPr>
                <w:rFonts w:ascii="Calibri Light" w:hAnsi="Calibri Light" w:cs="Calibri Light"/>
              </w:rPr>
              <w:t xml:space="preserve"> X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Pr="008C2F63" w:rsidRDefault="008C2F63" w:rsidP="00D5345C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8C2F63">
              <w:rPr>
                <w:rFonts w:ascii="Calibri Light" w:hAnsi="Calibri Light" w:cs="Calibri Light"/>
                <w:b/>
              </w:rPr>
              <w:t>IV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 xml:space="preserve">Semestr </w:t>
            </w:r>
            <w:r w:rsidR="00D5345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studiów:</w:t>
            </w:r>
            <w:r w:rsidR="00612984">
              <w:rPr>
                <w:rFonts w:ascii="Calibri Light" w:hAnsi="Calibri Light" w:cs="Calibri Light"/>
                <w:b/>
              </w:rPr>
              <w:t xml:space="preserve"> </w:t>
            </w:r>
            <w:r w:rsidR="008C2F63">
              <w:rPr>
                <w:rFonts w:ascii="Calibri Light" w:hAnsi="Calibri Light" w:cs="Calibri Light"/>
                <w:b/>
              </w:rPr>
              <w:t>VII</w:t>
            </w:r>
          </w:p>
        </w:tc>
        <w:tc>
          <w:tcPr>
            <w:tcW w:w="2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D5345C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D5345C">
              <w:rPr>
                <w:rFonts w:ascii="Calibri Light" w:hAnsi="Calibri Light" w:cs="Calibri Light"/>
              </w:rPr>
              <w:t>Zimowy X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</w:rPr>
              <w:t xml:space="preserve">  obowiązkowy</w:t>
            </w:r>
            <w:r w:rsidR="00D5345C">
              <w:rPr>
                <w:rFonts w:ascii="Calibri Light" w:hAnsi="Calibri Light" w:cs="Calibri Light"/>
              </w:rPr>
              <w:t xml:space="preserve"> X</w:t>
            </w:r>
          </w:p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kierunkowy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8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polski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   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rPr>
          <w:trHeight w:val="2089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rFonts w:ascii="Calibri Light" w:hAnsi="Calibri Light" w:cs="Calibri Light"/>
                <w:sz w:val="15"/>
                <w:szCs w:val="15"/>
              </w:rPr>
              <w:t>fizycznego-obowiązkowe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rPr>
          <w:trHeight w:val="522"/>
        </w:trPr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rPr>
          <w:trHeight w:val="546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D5345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</w:t>
            </w:r>
            <w:r w:rsidR="00027909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rPr>
          <w:trHeight w:val="410"/>
        </w:trPr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rPr>
          <w:trHeight w:val="546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rPr>
          <w:trHeight w:val="546"/>
        </w:trPr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D43A8" w:rsidTr="005D43A8">
        <w:trPr>
          <w:trHeight w:val="546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45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5D43A8" w:rsidRDefault="005D43A8" w:rsidP="005D43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C1. </w:t>
            </w:r>
            <w:r w:rsidR="00D5345C" w:rsidRPr="001C37A3">
              <w:rPr>
                <w:b/>
                <w:bCs/>
                <w:sz w:val="24"/>
                <w:szCs w:val="24"/>
              </w:rPr>
              <w:t>.</w:t>
            </w:r>
            <w:r w:rsidR="00D5345C" w:rsidRPr="001C37A3">
              <w:rPr>
                <w:bCs/>
                <w:sz w:val="24"/>
                <w:szCs w:val="24"/>
              </w:rPr>
              <w:t>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>znajomość cech anatomicznych i czynnościowych poszczególnych elementów układu stomatognatycznego oraz zachodzących w nim mechanizmów odruchowych i adaptacyjnych</w:t>
            </w:r>
            <w:r w:rsidR="00D5345C">
              <w:rPr>
                <w:sz w:val="24"/>
                <w:szCs w:val="24"/>
              </w:rPr>
              <w:br/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C2.</w:t>
            </w:r>
            <w:r w:rsidR="00D5345C" w:rsidRPr="001C37A3">
              <w:rPr>
                <w:bCs/>
                <w:sz w:val="24"/>
                <w:szCs w:val="24"/>
              </w:rPr>
              <w:t xml:space="preserve"> 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 xml:space="preserve">znajomość podstawowych jednostek chorobowych narządu żucia, ich etiologii, zasad diagnostyki oraz leczenia; </w:t>
            </w:r>
            <w:r w:rsidR="00D5345C">
              <w:rPr>
                <w:sz w:val="24"/>
                <w:szCs w:val="24"/>
              </w:rPr>
              <w:br/>
            </w:r>
            <w:r>
              <w:rPr>
                <w:rFonts w:ascii="Calibri Light" w:hAnsi="Calibri Light" w:cs="Calibri Light"/>
                <w:b/>
              </w:rPr>
              <w:t xml:space="preserve">  </w:t>
            </w:r>
          </w:p>
          <w:p w:rsidR="00D5345C" w:rsidRDefault="00833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 xml:space="preserve">C3. </w:t>
            </w:r>
            <w:r w:rsidR="00D5345C" w:rsidRPr="001C37A3">
              <w:rPr>
                <w:bCs/>
                <w:sz w:val="24"/>
                <w:szCs w:val="24"/>
              </w:rPr>
              <w:t>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>znajomość metod profilaktyki zaburzeń czynnościowych układu stomatognatycznego.</w:t>
            </w:r>
          </w:p>
          <w:p w:rsidR="00833E2D" w:rsidRDefault="002D75C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1C37A3">
              <w:rPr>
                <w:b/>
                <w:sz w:val="24"/>
                <w:szCs w:val="24"/>
              </w:rPr>
              <w:t>C4.</w:t>
            </w:r>
            <w:r w:rsidRPr="001C37A3">
              <w:rPr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umiejętność przeprowadzania badania przedmiotowego i podmiotowego u pacjenta i na fantomach oraz planowanie badań dodatkowych.</w:t>
            </w:r>
            <w:r>
              <w:rPr>
                <w:sz w:val="24"/>
                <w:szCs w:val="24"/>
              </w:rPr>
              <w:br/>
            </w:r>
            <w:r w:rsidRPr="001C37A3">
              <w:rPr>
                <w:b/>
                <w:sz w:val="24"/>
                <w:szCs w:val="24"/>
              </w:rPr>
              <w:t>C5.</w:t>
            </w:r>
            <w:r w:rsidRPr="001C37A3">
              <w:rPr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opanowanie podstawowych technik komunikacji z pacjentem podczas procesu leczenia</w:t>
            </w:r>
            <w:r>
              <w:rPr>
                <w:sz w:val="24"/>
                <w:szCs w:val="24"/>
              </w:rPr>
              <w:br/>
            </w:r>
            <w:r w:rsidRPr="001C37A3">
              <w:rPr>
                <w:b/>
                <w:sz w:val="24"/>
                <w:szCs w:val="24"/>
              </w:rPr>
              <w:t>C6</w:t>
            </w:r>
            <w:r w:rsidRPr="001C37A3">
              <w:rPr>
                <w:sz w:val="24"/>
                <w:szCs w:val="24"/>
              </w:rPr>
              <w:t xml:space="preserve">.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zdobycie interpersonalnych kompetencji komunikacyjnych i postępuje zgodnie z zasadami etyki lekarskiej</w:t>
            </w:r>
            <w:r w:rsidR="00833E2D">
              <w:rPr>
                <w:rFonts w:ascii="Calibri Light" w:hAnsi="Calibri Light" w:cs="Calibri Light"/>
                <w:b/>
              </w:rPr>
              <w:t xml:space="preserve"> </w:t>
            </w:r>
          </w:p>
          <w:p w:rsidR="00415E95" w:rsidRDefault="00415E9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C7. </w:t>
            </w:r>
            <w:r>
              <w:t>Student potrafi z pomocą nauczyciela przygotować pracę naukową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 04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DF6EF1" w:rsidRDefault="00DF6EF1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0565B0" w:rsidRDefault="000565B0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B054AF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F.W16.</w:t>
            </w:r>
          </w:p>
          <w:p w:rsidR="00B054AF" w:rsidRDefault="00B054AF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054AF" w:rsidRDefault="00B054AF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F.W16.</w:t>
            </w: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565B0" w:rsidRDefault="000565B0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F.W16.</w:t>
            </w: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lastRenderedPageBreak/>
              <w:t>Rozumie celowość rehabilitacji protetycznej i jej skutki u pacjentów leczonych z wykorzystaniem ruchomych uzupełnień protetycznych</w:t>
            </w:r>
          </w:p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t>Opisuje poszczególne etapy kliniczne i laboratoryjne w wykonawstwie ruchomych uzupełnień protetycznych</w:t>
            </w:r>
          </w:p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t>Definiuje poszczególne podetapy i związane z nimi procedury, materiały oraz oprzyrządowanie przy wykonywaniu ruchomych uzupełnień protetycznych</w:t>
            </w:r>
          </w:p>
          <w:p w:rsidR="00B054AF" w:rsidRPr="000565B0" w:rsidRDefault="00B054AF" w:rsidP="00B054AF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lastRenderedPageBreak/>
              <w:t>Opisuje możliwości rehabilitacji protetycznej w prostych przypadkach klinicznych</w:t>
            </w:r>
          </w:p>
          <w:p w:rsidR="00B054AF" w:rsidRDefault="00B054AF" w:rsidP="000565B0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 w:rsidRPr="00B054AF">
              <w:rPr>
                <w:bCs/>
                <w:sz w:val="20"/>
                <w:szCs w:val="20"/>
              </w:rPr>
              <w:t>Definiuje metody diagnostyki i leczenia protetycznego z wykorzystaniem ruchomych uzupełnień protetycznych</w:t>
            </w:r>
          </w:p>
          <w:p w:rsidR="00DF6EF1" w:rsidRPr="006B2FB8" w:rsidRDefault="006B2FB8" w:rsidP="000565B0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Definiuje i zna poszczególne etapy wykonywania pracy naukowej kazuistycznej, oryginalnej jak i przeglądu piśmiennictwa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rPr>
                <w:sz w:val="20"/>
                <w:szCs w:val="20"/>
              </w:rPr>
            </w:pPr>
            <w:r w:rsidRPr="00E27764">
              <w:rPr>
                <w:sz w:val="20"/>
                <w:szCs w:val="20"/>
              </w:rPr>
              <w:lastRenderedPageBreak/>
              <w:t xml:space="preserve">Sprawdziany wiedzy podczas ćwiczeń </w:t>
            </w:r>
            <w:r>
              <w:rPr>
                <w:sz w:val="20"/>
                <w:szCs w:val="20"/>
              </w:rPr>
              <w:t xml:space="preserve"> (test zamknięty jednokrotnego wyboru, odpowiedź ustna)-ocena formatywna </w:t>
            </w:r>
          </w:p>
          <w:p w:rsidR="00833E2D" w:rsidRDefault="004D10BD" w:rsidP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0"/>
                <w:szCs w:val="20"/>
              </w:rPr>
              <w:t>Kolokwium</w:t>
            </w:r>
            <w:r w:rsidRPr="00E27764">
              <w:rPr>
                <w:sz w:val="20"/>
                <w:szCs w:val="20"/>
              </w:rPr>
              <w:t xml:space="preserve"> zaliczeniowe</w:t>
            </w:r>
            <w:r>
              <w:rPr>
                <w:sz w:val="20"/>
                <w:szCs w:val="20"/>
              </w:rPr>
              <w:t xml:space="preserve"> testowe (test zamknięty jednokrotnego wyboru, 20 pytań, 60% na zaliczenie) na zakończenie semestru-ocena podsumowująca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0565B0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10BD">
              <w:rPr>
                <w:sz w:val="24"/>
                <w:szCs w:val="24"/>
              </w:rPr>
              <w:t>WY, CK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03</w:t>
            </w:r>
          </w:p>
          <w:p w:rsidR="00D955AE" w:rsidRDefault="00D955AE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955AE" w:rsidRDefault="00D955AE" w:rsidP="004D10BD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D955AE" w:rsidRDefault="00D955AE" w:rsidP="004D10BD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D955AE" w:rsidRDefault="00D955AE" w:rsidP="004D10BD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Pr="005E4D27" w:rsidRDefault="004D10BD" w:rsidP="004D10BD">
            <w:pPr>
              <w:pStyle w:val="Akapitzlist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Potrafi planować kompleksowe leczenie protetyczne w prostych przypadkach klinicznych</w:t>
            </w:r>
          </w:p>
          <w:p w:rsidR="004D10BD" w:rsidRPr="00B75490" w:rsidRDefault="004D10BD" w:rsidP="00B75490">
            <w:pPr>
              <w:pStyle w:val="Akapitzlist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Stosuje metody, materiały i urządzenia wykorzystywane w procesie wykonywania ruchomych uzupełnień protetycznych</w:t>
            </w:r>
          </w:p>
          <w:p w:rsidR="00DF6EF1" w:rsidRPr="00B75490" w:rsidRDefault="004D10BD" w:rsidP="00B75490">
            <w:pPr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  <w:r w:rsidRPr="005E4D27">
              <w:rPr>
                <w:bCs/>
                <w:sz w:val="20"/>
                <w:szCs w:val="20"/>
              </w:rPr>
              <w:t>Wykonuje poszczególne etapy kliniczne w wykonawstwie ruchomych prac protetycznych u pacjentów i na fantomach</w:t>
            </w:r>
          </w:p>
          <w:p w:rsidR="00DF6EF1" w:rsidRPr="00D955AE" w:rsidRDefault="00DF6EF1" w:rsidP="004D10BD">
            <w:pPr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Potrafi przygotować materiał i 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 xml:space="preserve">zna 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>metody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>kę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 badań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 xml:space="preserve"> naukowych, określa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>cel badań, opisuje wyniki, przeprowadza dyskusję oraz wyciąga</w:t>
            </w:r>
            <w:r w:rsidR="00D955AE" w:rsidRPr="00D955AE">
              <w:rPr>
                <w:rFonts w:ascii="Calibri Light" w:hAnsi="Calibri Light" w:cs="Calibri Light"/>
                <w:sz w:val="20"/>
                <w:szCs w:val="20"/>
              </w:rPr>
              <w:t xml:space="preserve"> wnioski.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27764">
              <w:rPr>
                <w:sz w:val="20"/>
                <w:szCs w:val="20"/>
              </w:rPr>
              <w:t xml:space="preserve">Indywidualna ocena poszczególnych etapów pracy </w:t>
            </w:r>
            <w:r>
              <w:rPr>
                <w:sz w:val="20"/>
                <w:szCs w:val="20"/>
              </w:rPr>
              <w:t xml:space="preserve">oraz umiejętności praktycznych </w:t>
            </w:r>
            <w:r w:rsidRPr="00E27764">
              <w:rPr>
                <w:sz w:val="20"/>
                <w:szCs w:val="20"/>
              </w:rPr>
              <w:t>u każdego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03</w:t>
            </w: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4D10BD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</w:t>
            </w:r>
            <w:r w:rsidRPr="00276387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F.K02.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F.K03.</w:t>
            </w: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F.K04</w:t>
            </w:r>
          </w:p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Pr="005E4D27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Student chętnie uczestniczy w zajęciach praktycznych</w:t>
            </w:r>
          </w:p>
          <w:p w:rsidR="004D10BD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Współpracuje w grupie studenckiej</w:t>
            </w:r>
          </w:p>
          <w:p w:rsidR="00833E2D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4D10BD">
              <w:rPr>
                <w:bCs/>
                <w:sz w:val="20"/>
                <w:szCs w:val="20"/>
              </w:rPr>
              <w:t xml:space="preserve">Aktywnie uczestniczy w  </w:t>
            </w:r>
            <w:r w:rsidR="006E0559">
              <w:rPr>
                <w:bCs/>
                <w:sz w:val="20"/>
                <w:szCs w:val="20"/>
              </w:rPr>
              <w:t>powierzonych zadaniach</w:t>
            </w:r>
          </w:p>
          <w:p w:rsidR="006E0559" w:rsidRDefault="006E0559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 pracach badawczych uczelni</w:t>
            </w:r>
          </w:p>
          <w:p w:rsidR="00DF6EF1" w:rsidRPr="004D10BD" w:rsidRDefault="006E0559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 badaniach prowadzonych p</w:t>
            </w:r>
            <w:r w:rsidR="00DF6EF1">
              <w:rPr>
                <w:bCs/>
                <w:sz w:val="20"/>
                <w:szCs w:val="20"/>
              </w:rPr>
              <w:t xml:space="preserve"> pracowników naukowych uczelni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27764">
              <w:rPr>
                <w:sz w:val="20"/>
                <w:szCs w:val="20"/>
              </w:rPr>
              <w:t xml:space="preserve">Ocena ustna pełnionych funkcji </w:t>
            </w:r>
            <w:r>
              <w:rPr>
                <w:sz w:val="20"/>
                <w:szCs w:val="20"/>
              </w:rPr>
              <w:t>oraz postaw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BD7435" w:rsidRDefault="00BD7435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Proszę ocenić w skali 1-5 jak powyższe efekty lokują państwa zajęcia w działach: przekaz wiedzy, umiejętności czy kształtowanie postaw: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.…</w:t>
            </w:r>
            <w:r w:rsidR="0066078E" w:rsidRPr="005D43A8">
              <w:rPr>
                <w:rFonts w:ascii="Calibri Light" w:hAnsi="Calibri Light" w:cs="Calibri Light"/>
                <w:b/>
              </w:rPr>
              <w:t>5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….</w:t>
            </w:r>
            <w:r w:rsidR="0066078E" w:rsidRPr="005D43A8">
              <w:rPr>
                <w:rFonts w:ascii="Calibri Light" w:hAnsi="Calibri Light" w:cs="Calibri Light"/>
                <w:b/>
              </w:rPr>
              <w:t>4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….</w:t>
            </w:r>
            <w:r w:rsidR="0066078E" w:rsidRPr="005D43A8">
              <w:rPr>
                <w:rFonts w:ascii="Calibri Light" w:hAnsi="Calibri Light" w:cs="Calibri Light"/>
                <w:b/>
              </w:rPr>
              <w:t>3</w:t>
            </w:r>
            <w:r>
              <w:rPr>
                <w:rFonts w:ascii="Calibri Light" w:hAnsi="Calibri Light" w:cs="Calibri Light"/>
              </w:rPr>
              <w:t>.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lastRenderedPageBreak/>
              <w:t>Nakład pracy studenta (bilans punktów ECTS):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5D43A8" w:rsidRDefault="0066078E" w:rsidP="005D43A8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5D43A8">
              <w:rPr>
                <w:rFonts w:ascii="Calibri Light" w:hAnsi="Calibri Light" w:cs="Calibri Light"/>
                <w:b/>
              </w:rPr>
              <w:t>80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5D43A8" w:rsidRDefault="00EA5854" w:rsidP="005D43A8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5D43A8">
              <w:rPr>
                <w:rFonts w:ascii="Calibri Light" w:hAnsi="Calibri Light" w:cs="Calibri Light"/>
                <w:b/>
              </w:rPr>
              <w:t>45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5D43A8" w:rsidRDefault="0066078E" w:rsidP="005D43A8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5D43A8">
              <w:rPr>
                <w:rFonts w:ascii="Calibri Light" w:hAnsi="Calibri Light" w:cs="Calibri Light"/>
                <w:b/>
              </w:rPr>
              <w:t>1</w:t>
            </w:r>
            <w:r w:rsidR="00EA5854" w:rsidRPr="005D43A8">
              <w:rPr>
                <w:rFonts w:ascii="Calibri Light" w:hAnsi="Calibri Light" w:cs="Calibri Light"/>
                <w:b/>
              </w:rPr>
              <w:t>25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5D43A8" w:rsidRDefault="00EA5854" w:rsidP="005D43A8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5D43A8"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DEE" w:rsidRPr="00823DEE" w:rsidRDefault="00833E2D">
            <w:pPr>
              <w:autoSpaceDE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 xml:space="preserve">1. Badanie kliniczne pacjenta (podmiotowe, przedmiotowe). Badania dodatkowe. Przygotowanie do leczenia protetycznego (zachowawcze, periodontologiczne, chirurgiczne i </w:t>
            </w:r>
            <w:proofErr w:type="spellStart"/>
            <w:r w:rsidRPr="004B523E">
              <w:rPr>
                <w:rFonts w:ascii="Calibri Light" w:hAnsi="Calibri Light" w:cs="Calibri Light"/>
                <w:bCs/>
              </w:rPr>
              <w:t>preprotetyczne</w:t>
            </w:r>
            <w:proofErr w:type="spellEnd"/>
            <w:r w:rsidRPr="004B523E">
              <w:rPr>
                <w:rFonts w:ascii="Calibri Light" w:hAnsi="Calibri Light" w:cs="Calibri Light"/>
                <w:bCs/>
              </w:rPr>
              <w:t>).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 xml:space="preserve">2. Leczenie pacjentów z uzębieniem zredukowanym i resztkowym. Precyzyjne zaczepy w protezach częściowych. Protezy typu </w:t>
            </w:r>
            <w:proofErr w:type="spellStart"/>
            <w:r w:rsidRPr="004B523E">
              <w:rPr>
                <w:rFonts w:ascii="Calibri Light" w:hAnsi="Calibri Light" w:cs="Calibri Light"/>
                <w:bCs/>
              </w:rPr>
              <w:t>overdentures</w:t>
            </w:r>
            <w:proofErr w:type="spellEnd"/>
            <w:r w:rsidRPr="004B523E">
              <w:rPr>
                <w:rFonts w:ascii="Calibri Light" w:hAnsi="Calibri Light" w:cs="Calibri Light"/>
                <w:bCs/>
              </w:rPr>
              <w:t>, teleskopowe. Zasady projektowania. Postępowanie kliniczne.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>3. Trudności w adaptacji uzupełnień protetycznych ruchomych. Metody ich eliminowania (tworzywa miękkie, środki adhezyjne).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>4. Leczenie protetyczne pacjentów po rozległych zabiegach operacyjnych w obrębie jamy ustnej.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>5. Leczenie protetyczne pacjentów po rozległych zabiegach operacyjnych w obrębie twarzy.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 xml:space="preserve">6. </w:t>
            </w:r>
            <w:proofErr w:type="spellStart"/>
            <w:r w:rsidRPr="004B523E">
              <w:rPr>
                <w:rFonts w:ascii="Calibri Light" w:hAnsi="Calibri Light" w:cs="Calibri Light"/>
                <w:bCs/>
              </w:rPr>
              <w:t>Stomatopatie</w:t>
            </w:r>
            <w:proofErr w:type="spellEnd"/>
            <w:r w:rsidRPr="004B523E">
              <w:rPr>
                <w:rFonts w:ascii="Calibri Light" w:hAnsi="Calibri Light" w:cs="Calibri Light"/>
                <w:bCs/>
              </w:rPr>
              <w:t xml:space="preserve"> protetyczne. Etiopatogeneza. Klasyfikacja. Zasady postępowania terapeutycznego. Profilaktyka.</w:t>
            </w:r>
          </w:p>
          <w:p w:rsidR="004B523E" w:rsidRPr="004B523E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>7. Wykorzystanie materiałów miękkich do podścielania protez.</w:t>
            </w:r>
          </w:p>
          <w:p w:rsidR="00833E2D" w:rsidRDefault="004B523E" w:rsidP="004B523E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B523E">
              <w:rPr>
                <w:rFonts w:ascii="Calibri Light" w:hAnsi="Calibri Light" w:cs="Calibri Light"/>
                <w:bCs/>
              </w:rPr>
              <w:t>8. Zasady projektowania  leczenia protetycznego.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t xml:space="preserve"> Leczenie bezzębia. Metoda wrocławska i klasyczna. Etapy postępowania kliniczno-laboratoryjnego.</w:t>
            </w:r>
          </w:p>
          <w:p w:rsidR="004B523E" w:rsidRDefault="0066078E" w:rsidP="0066078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4B523E" w:rsidRPr="00A17ECC">
              <w:t>Trudności w adaptacji protez ruchomych</w:t>
            </w:r>
            <w:r w:rsidR="004B523E" w:rsidRPr="00276387">
              <w:rPr>
                <w:sz w:val="24"/>
                <w:szCs w:val="24"/>
              </w:rPr>
              <w:t xml:space="preserve"> </w:t>
            </w:r>
          </w:p>
          <w:p w:rsidR="00833E2D" w:rsidRPr="004B523E" w:rsidRDefault="0066078E" w:rsidP="004B523E">
            <w:pPr>
              <w:spacing w:after="0"/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t>Stomatopatie</w:t>
            </w:r>
            <w:proofErr w:type="spellEnd"/>
            <w:r w:rsidR="004B523E">
              <w:t xml:space="preserve"> </w:t>
            </w:r>
            <w:r>
              <w:t>-</w:t>
            </w:r>
            <w:r w:rsidR="004B523E">
              <w:t xml:space="preserve"> </w:t>
            </w:r>
            <w:r>
              <w:t>etiologia, leczenie i profilaktyka.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0C3A02" w:rsidRDefault="000C3A02" w:rsidP="000C3A02">
            <w:r>
              <w:t>1. Wprowadzenie do ćwiczeń klinicznych. Leczenie protetyczne pacjentów z bezzębiem lub brakami częściowymi z zastosowaniem protez ruchomych.</w:t>
            </w:r>
          </w:p>
          <w:p w:rsidR="000C3A02" w:rsidRDefault="000C3A02" w:rsidP="000C3A02">
            <w:r>
              <w:t>•Omówienie regulaminu ćwiczeń, podział na podgrupy.</w:t>
            </w:r>
          </w:p>
          <w:p w:rsidR="000C3A02" w:rsidRDefault="000C3A02" w:rsidP="000C3A02">
            <w:r>
              <w:t>•Karta pacjenta, wywiad, badanie stomatologiczne.</w:t>
            </w:r>
          </w:p>
          <w:p w:rsidR="000C3A02" w:rsidRDefault="000C3A02" w:rsidP="000C3A02">
            <w:r>
              <w:lastRenderedPageBreak/>
              <w:t>•Omówienie przygotowania do leczenia protetycznego pacjentów z bezzębiem lub brakami częściowymi.</w:t>
            </w:r>
          </w:p>
          <w:p w:rsidR="000C3A02" w:rsidRDefault="000C3A02" w:rsidP="000C3A02">
            <w:r>
              <w:t xml:space="preserve">Klasyfikacje braków zębowych i rodzaje podłoża protetycznego. </w:t>
            </w:r>
          </w:p>
          <w:p w:rsidR="000C3A02" w:rsidRDefault="000C3A02" w:rsidP="000C3A02">
            <w:r>
              <w:t xml:space="preserve">2. Omówienie wycisków stosowanych w protetyce stomatologicznej  ( rodzaje, stosowane masy). </w:t>
            </w:r>
          </w:p>
          <w:p w:rsidR="000C3A02" w:rsidRDefault="000C3A02" w:rsidP="000C3A02">
            <w:r>
              <w:t>3. Metoda ustalania centralnego zwarcia ( relacja pionowa, pozioma, przebieg protetycznej płaszczyzny zwarcia ) dla protez całkowitych i częściowych.</w:t>
            </w:r>
          </w:p>
          <w:p w:rsidR="000C3A02" w:rsidRDefault="000C3A02" w:rsidP="000C3A02">
            <w:r>
              <w:t>4. Okluzja u pacjentów bezzębnych oraz z brakami częściowymi</w:t>
            </w:r>
          </w:p>
          <w:p w:rsidR="000C3A02" w:rsidRDefault="000C3A02" w:rsidP="000C3A02">
            <w:r>
              <w:t>5. Kontrola próbnych protez, uszczelnienie i odciążenie protezy całkowitej górnej. Zasady projektowania płyty protez częściowych osiadających. Zasady projektowania klamer. Siły utrzymujące protezy na podłożu.</w:t>
            </w:r>
          </w:p>
          <w:p w:rsidR="000C3A02" w:rsidRDefault="000C3A02" w:rsidP="000C3A02">
            <w:r>
              <w:t xml:space="preserve">6. Różnice w wykonaniu protez całkowitych metodą wrocławską i tradycyjną. </w:t>
            </w:r>
          </w:p>
          <w:p w:rsidR="000C3A02" w:rsidRDefault="000C3A02" w:rsidP="000C3A02">
            <w:r>
              <w:t>7. Dostosowanie i oddanie gotowych protez całkowitych i częściowych.</w:t>
            </w:r>
          </w:p>
          <w:p w:rsidR="000C3A02" w:rsidRDefault="000C3A02" w:rsidP="000C3A02">
            <w:r>
              <w:t>8.Tworzywa termoplastyczne stosowane w wykonawstwie protez całkowitych.</w:t>
            </w:r>
          </w:p>
          <w:p w:rsidR="000C3A02" w:rsidRDefault="000C3A02" w:rsidP="000C3A02">
            <w:r>
              <w:t>9. Projektowanie leczenia w częściowych brakach uzębienia z zastosowaniem protez stałych.  Odbudowa zębów leczonych endodontycznie. Wkłady indywidualne i standardowe. Postępowanie kliniczno-laboratoryjne.</w:t>
            </w:r>
          </w:p>
          <w:p w:rsidR="000C3A02" w:rsidRDefault="000C3A02" w:rsidP="000C3A02">
            <w:r>
              <w:t>10. Uzupełnienia  protetyczne stałe. Korony i mosty protetyczne. Wskazania, przeciwwskazania, rodzaje, planowanie. Zasady preparacji zębów.</w:t>
            </w:r>
          </w:p>
          <w:p w:rsidR="000C3A02" w:rsidRDefault="000C3A02" w:rsidP="000C3A02">
            <w:r>
              <w:t xml:space="preserve">11. Korony i mosty  protetyczne cd. Materiały i metody wyciskowe. </w:t>
            </w:r>
          </w:p>
          <w:p w:rsidR="000C3A02" w:rsidRDefault="000C3A02" w:rsidP="000C3A02">
            <w:r>
              <w:t>12. Korony i mosty  protetyczne cd. Postępowanie kliniczno-laboratoryjne.</w:t>
            </w:r>
          </w:p>
          <w:p w:rsidR="000C3A02" w:rsidRDefault="000C3A02" w:rsidP="000C3A02">
            <w:r>
              <w:t>13. Korony i mosty  protetyczne cd.</w:t>
            </w:r>
          </w:p>
          <w:p w:rsidR="00833E2D" w:rsidRPr="000C3A02" w:rsidRDefault="000C3A02" w:rsidP="000C3A02">
            <w:r>
              <w:t>14. Technologia CAD/CAM Pokaz nowej technologii CAD/CAM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BD7435" w:rsidRDefault="00833E2D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lastRenderedPageBreak/>
              <w:t>Inne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</w:p>
          <w:p w:rsidR="00B72762" w:rsidRPr="00B72762" w:rsidRDefault="00B72762" w:rsidP="00B72762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284" w:hanging="284"/>
              <w:rPr>
                <w:rFonts w:ascii="Lato" w:hAnsi="Lato" w:cs="Lato"/>
                <w:smallCaps/>
                <w:sz w:val="20"/>
                <w:szCs w:val="20"/>
              </w:rPr>
            </w:pPr>
            <w:r w:rsidRPr="00B72762">
              <w:rPr>
                <w:rFonts w:ascii="Lato" w:hAnsi="Lato" w:cs="Lato"/>
                <w:smallCaps/>
                <w:sz w:val="20"/>
                <w:szCs w:val="20"/>
              </w:rPr>
              <w:t>Spiechowicz E.: Protetyka Stomatologiczna. Wydawnictwo Lekarskie PZWL Warszawa 2013</w:t>
            </w:r>
          </w:p>
          <w:p w:rsidR="00B72762" w:rsidRPr="00B72762" w:rsidRDefault="00B72762" w:rsidP="00B72762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284" w:hanging="284"/>
              <w:rPr>
                <w:rFonts w:ascii="Lato" w:hAnsi="Lato" w:cs="Lato"/>
                <w:smallCaps/>
                <w:sz w:val="20"/>
                <w:szCs w:val="20"/>
              </w:rPr>
            </w:pPr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Majewski S.: Współczesna protetyka stomatologiczna. Podstawy teoretyczne i praktyka kliniczna. Wydawnictwo Lekarskie </w:t>
            </w:r>
            <w:proofErr w:type="spellStart"/>
            <w:r w:rsidRPr="00B72762">
              <w:rPr>
                <w:rFonts w:ascii="Lato" w:hAnsi="Lato" w:cs="Lato"/>
                <w:smallCaps/>
                <w:sz w:val="20"/>
                <w:szCs w:val="20"/>
              </w:rPr>
              <w:t>Elsevier</w:t>
            </w:r>
            <w:proofErr w:type="spellEnd"/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 – Urban &amp; Partner, Wrocław 2014 </w:t>
            </w:r>
          </w:p>
          <w:p w:rsidR="00B72762" w:rsidRPr="00B72762" w:rsidRDefault="00B72762" w:rsidP="00B72762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284" w:hanging="284"/>
              <w:rPr>
                <w:rFonts w:ascii="Lato" w:hAnsi="Lato" w:cs="Lato"/>
                <w:smallCaps/>
                <w:sz w:val="20"/>
                <w:szCs w:val="20"/>
              </w:rPr>
            </w:pPr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Majewski S., </w:t>
            </w:r>
            <w:proofErr w:type="spellStart"/>
            <w:r w:rsidRPr="00B72762">
              <w:rPr>
                <w:rFonts w:ascii="Lato" w:hAnsi="Lato" w:cs="Lato"/>
                <w:smallCaps/>
                <w:sz w:val="20"/>
                <w:szCs w:val="20"/>
              </w:rPr>
              <w:t>Pryliński</w:t>
            </w:r>
            <w:proofErr w:type="spellEnd"/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 M.: Materiały i technologie współczesnej protetyki stomatologicznej, Wydawnictwo </w:t>
            </w:r>
            <w:proofErr w:type="spellStart"/>
            <w:r w:rsidRPr="00B72762">
              <w:rPr>
                <w:rFonts w:ascii="Lato" w:hAnsi="Lato" w:cs="Lato"/>
                <w:smallCaps/>
                <w:sz w:val="20"/>
                <w:szCs w:val="20"/>
              </w:rPr>
              <w:t>Czelej</w:t>
            </w:r>
            <w:proofErr w:type="spellEnd"/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, Lublin 2013 </w:t>
            </w:r>
          </w:p>
          <w:p w:rsidR="00B72762" w:rsidRPr="00B72762" w:rsidRDefault="00B72762" w:rsidP="00B72762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284" w:hanging="284"/>
              <w:rPr>
                <w:rFonts w:ascii="Lato" w:hAnsi="Lato" w:cs="Lato"/>
                <w:smallCaps/>
                <w:sz w:val="20"/>
                <w:szCs w:val="20"/>
              </w:rPr>
            </w:pPr>
            <w:r w:rsidRPr="00B72762">
              <w:rPr>
                <w:rFonts w:ascii="Lato" w:hAnsi="Lato" w:cs="Lato"/>
                <w:smallCaps/>
                <w:sz w:val="20"/>
                <w:szCs w:val="20"/>
              </w:rPr>
              <w:t>E. Mierzwińska-Nastalska (red): Diagnostyka układu ruchowego narządu żucia,  Med. Tour Press International 2016.</w:t>
            </w:r>
          </w:p>
          <w:p w:rsidR="00B72762" w:rsidRPr="00B72762" w:rsidRDefault="00B72762" w:rsidP="00B72762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284" w:hanging="284"/>
              <w:rPr>
                <w:rFonts w:ascii="Lato" w:hAnsi="Lato" w:cs="Lato"/>
                <w:smallCaps/>
                <w:sz w:val="16"/>
                <w:szCs w:val="16"/>
              </w:rPr>
            </w:pPr>
            <w:r w:rsidRPr="00B72762">
              <w:rPr>
                <w:rFonts w:ascii="Lato" w:hAnsi="Lato" w:cs="Lato"/>
                <w:smallCaps/>
                <w:sz w:val="20"/>
                <w:szCs w:val="20"/>
              </w:rPr>
              <w:t xml:space="preserve">Koczorowski R.: </w:t>
            </w:r>
            <w:proofErr w:type="spellStart"/>
            <w:r w:rsidRPr="00B72762">
              <w:rPr>
                <w:rFonts w:ascii="Lato" w:hAnsi="Lato" w:cs="Lato"/>
                <w:smallCaps/>
                <w:sz w:val="20"/>
                <w:szCs w:val="20"/>
              </w:rPr>
              <w:t>Geroprotetyka</w:t>
            </w:r>
            <w:proofErr w:type="spellEnd"/>
            <w:r w:rsidRPr="00B72762">
              <w:rPr>
                <w:rFonts w:ascii="Lato" w:hAnsi="Lato" w:cs="Lato"/>
                <w:smallCaps/>
                <w:sz w:val="20"/>
                <w:szCs w:val="20"/>
              </w:rPr>
              <w:t>. Rekonstrukcje narządu żucia u osób starszych. Wydawnictwo MTP 2010</w:t>
            </w:r>
            <w:r w:rsidRPr="00F430E9">
              <w:rPr>
                <w:rFonts w:ascii="Lato" w:hAnsi="Lato" w:cs="Lato"/>
                <w:smallCaps/>
                <w:sz w:val="16"/>
                <w:szCs w:val="16"/>
              </w:rPr>
              <w:t>.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="00B72762">
              <w:rPr>
                <w:rFonts w:ascii="Calibri Light" w:hAnsi="Calibri Light" w:cs="Times"/>
                <w:bCs/>
              </w:rPr>
              <w:t xml:space="preserve"> np.</w:t>
            </w:r>
          </w:p>
          <w:p w:rsidR="00B72762" w:rsidRPr="00B72762" w:rsidRDefault="00B72762" w:rsidP="00B7276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Lato" w:hAnsi="Lato" w:cs="Lato"/>
                <w:smallCaps/>
              </w:rPr>
            </w:pPr>
            <w:r w:rsidRPr="00B72762">
              <w:rPr>
                <w:rFonts w:ascii="Lato" w:hAnsi="Lato" w:cs="Lato"/>
                <w:smallCaps/>
              </w:rPr>
              <w:t xml:space="preserve">Majewski S.: </w:t>
            </w:r>
            <w:proofErr w:type="spellStart"/>
            <w:r w:rsidRPr="00B72762">
              <w:rPr>
                <w:rFonts w:ascii="Lato" w:hAnsi="Lato" w:cs="Lato"/>
                <w:smallCaps/>
              </w:rPr>
              <w:t>Gnatofizjologia</w:t>
            </w:r>
            <w:proofErr w:type="spellEnd"/>
            <w:r w:rsidRPr="00B72762">
              <w:rPr>
                <w:rFonts w:ascii="Lato" w:hAnsi="Lato" w:cs="Lato"/>
                <w:smallCaps/>
              </w:rPr>
              <w:t xml:space="preserve"> stomatologiczna. Normy okluzji i funkcje układu stomatognatycznego. Wydawnictwo Lekarskie PZWL. Wydanie II poprawione. Warszawa 2013</w:t>
            </w:r>
          </w:p>
          <w:p w:rsidR="00B72762" w:rsidRPr="00B72762" w:rsidRDefault="00B72762" w:rsidP="00B7276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cs="Lao UI"/>
                <w:smallCaps/>
              </w:rPr>
            </w:pPr>
            <w:r w:rsidRPr="00B72762">
              <w:rPr>
                <w:rFonts w:cs="Lao UI"/>
                <w:smallCaps/>
              </w:rPr>
              <w:t>Majewski S.W.: Protetyka tom I Podstawy Protetyki, tom II A Rekonstrukcja z</w:t>
            </w:r>
            <w:r w:rsidRPr="00B72762">
              <w:rPr>
                <w:rFonts w:cs="Calibri"/>
                <w:smallCaps/>
              </w:rPr>
              <w:t>ę</w:t>
            </w:r>
            <w:r w:rsidRPr="00B72762">
              <w:rPr>
                <w:rFonts w:cs="Lao UI"/>
                <w:smallCaps/>
              </w:rPr>
              <w:t>bów uzupełnieniami stałymi, Kraków 2005, Wydawnictwo Fundacji Rozwoju Protetyki,</w:t>
            </w:r>
          </w:p>
          <w:p w:rsidR="00833E2D" w:rsidRPr="0066078E" w:rsidRDefault="00833E2D" w:rsidP="000565B0">
            <w:pPr>
              <w:pStyle w:val="Akapitzlist"/>
              <w:tabs>
                <w:tab w:val="left" w:pos="532"/>
              </w:tabs>
              <w:spacing w:after="0" w:line="240" w:lineRule="auto"/>
              <w:ind w:left="248"/>
              <w:rPr>
                <w:rFonts w:ascii="Calibri Light" w:hAnsi="Calibri Light" w:cs="Times"/>
                <w:bCs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Times"/>
              </w:rPr>
              <w:t>(np. laboratorium, rzutnik multimedialny, inne…)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833E2D" w:rsidRDefault="0066078E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bCs/>
              </w:rPr>
              <w:t>Wyposażona sala kliniczna</w:t>
            </w:r>
            <w:r w:rsidRPr="00512E6C">
              <w:rPr>
                <w:bCs/>
              </w:rPr>
              <w:t xml:space="preserve">, </w:t>
            </w:r>
            <w:r>
              <w:rPr>
                <w:bCs/>
              </w:rPr>
              <w:t xml:space="preserve">fantomy kliniczne, laboratorium techniki dentystycznej, sala wykładowa, </w:t>
            </w:r>
            <w:r w:rsidRPr="00512E6C">
              <w:rPr>
                <w:bCs/>
              </w:rPr>
              <w:t>projektor multimedialny, laptop</w:t>
            </w:r>
            <w:r>
              <w:rPr>
                <w:bCs/>
              </w:rPr>
              <w:t>.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lastRenderedPageBreak/>
              <w:t xml:space="preserve">Warunki wstępne: </w:t>
            </w:r>
            <w:r>
              <w:rPr>
                <w:rFonts w:ascii="Calibri Light" w:hAnsi="Calibri Light" w:cs="Times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>)</w:t>
            </w:r>
          </w:p>
          <w:p w:rsidR="00833E2D" w:rsidRDefault="0066078E">
            <w:pPr>
              <w:spacing w:after="0"/>
              <w:rPr>
                <w:rFonts w:ascii="Calibri Light" w:hAnsi="Calibri Light" w:cs="Calibri Light"/>
              </w:rPr>
            </w:pPr>
            <w:r>
              <w:t>Opanowanie wiedzy i umiejętności wyszczególnionych w sylabusach z przedmiotów z poprzednich lat na poziomie podstawowym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10A9B">
        <w:tc>
          <w:tcPr>
            <w:tcW w:w="9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78E" w:rsidRDefault="00833E2D" w:rsidP="00110A9B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110A9B" w:rsidRPr="00110A9B" w:rsidRDefault="00110A9B" w:rsidP="00110A9B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</w:p>
          <w:p w:rsidR="00110A9B" w:rsidRDefault="00A10042" w:rsidP="00110A9B">
            <w:pPr>
              <w:spacing w:line="360" w:lineRule="auto"/>
              <w:ind w:right="-1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10A9B" w:rsidRPr="00110A9B">
              <w:rPr>
                <w:b/>
                <w:sz w:val="24"/>
                <w:szCs w:val="24"/>
              </w:rPr>
              <w:t>Sprawdziany cząstkowe</w:t>
            </w:r>
            <w:r w:rsidR="00110A9B">
              <w:rPr>
                <w:sz w:val="24"/>
                <w:szCs w:val="24"/>
              </w:rPr>
              <w:t xml:space="preserve"> -</w:t>
            </w:r>
            <w:r w:rsidR="0066078E" w:rsidRPr="00110A9B">
              <w:rPr>
                <w:sz w:val="24"/>
                <w:szCs w:val="24"/>
              </w:rPr>
              <w:t xml:space="preserve"> (test zamknięty jednokrotnego wyboru</w:t>
            </w:r>
            <w:r w:rsidR="00B346FB">
              <w:rPr>
                <w:sz w:val="24"/>
                <w:szCs w:val="24"/>
              </w:rPr>
              <w:t>- 20 pytań, 60</w:t>
            </w:r>
            <w:r w:rsidR="00110A9B" w:rsidRPr="00110A9B">
              <w:rPr>
                <w:sz w:val="24"/>
                <w:szCs w:val="24"/>
              </w:rPr>
              <w:t>% na zaliczenie</w:t>
            </w:r>
            <w:r w:rsidR="0066078E" w:rsidRPr="00110A9B">
              <w:rPr>
                <w:sz w:val="24"/>
                <w:szCs w:val="24"/>
              </w:rPr>
              <w:t>, odpowiedź ustna</w:t>
            </w:r>
            <w:r w:rsidR="00110A9B">
              <w:rPr>
                <w:sz w:val="24"/>
                <w:szCs w:val="24"/>
              </w:rPr>
              <w:t xml:space="preserve">, forma, odpowiedź pisemna) </w:t>
            </w:r>
            <w:r w:rsidR="0066078E" w:rsidRPr="00110A9B">
              <w:rPr>
                <w:sz w:val="24"/>
                <w:szCs w:val="24"/>
              </w:rPr>
              <w:t xml:space="preserve"> </w:t>
            </w:r>
          </w:p>
          <w:p w:rsidR="00833E2D" w:rsidRDefault="00A10042" w:rsidP="00110A9B">
            <w:pPr>
              <w:spacing w:line="360" w:lineRule="auto"/>
              <w:ind w:right="-1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10A9B">
              <w:rPr>
                <w:b/>
                <w:sz w:val="24"/>
                <w:szCs w:val="24"/>
              </w:rPr>
              <w:t>Kolokwia</w:t>
            </w:r>
            <w:r>
              <w:rPr>
                <w:b/>
                <w:sz w:val="24"/>
                <w:szCs w:val="24"/>
              </w:rPr>
              <w:t xml:space="preserve"> tematyczne</w:t>
            </w:r>
            <w:r w:rsidR="00110A9B">
              <w:rPr>
                <w:sz w:val="24"/>
                <w:szCs w:val="24"/>
              </w:rPr>
              <w:t xml:space="preserve"> - </w:t>
            </w:r>
            <w:r w:rsidR="00110A9B" w:rsidRPr="00110A9B">
              <w:rPr>
                <w:sz w:val="24"/>
                <w:szCs w:val="24"/>
              </w:rPr>
              <w:t>(test zamknięty jednokrotnego wyboru</w:t>
            </w:r>
            <w:r w:rsidR="00B346FB">
              <w:rPr>
                <w:sz w:val="24"/>
                <w:szCs w:val="24"/>
              </w:rPr>
              <w:t>- 20 pytań, 60</w:t>
            </w:r>
            <w:r w:rsidR="00110A9B" w:rsidRPr="00110A9B">
              <w:rPr>
                <w:sz w:val="24"/>
                <w:szCs w:val="24"/>
              </w:rPr>
              <w:t>% na zaliczenie, odpowiedź ustna</w:t>
            </w:r>
            <w:r w:rsidR="00110A9B">
              <w:rPr>
                <w:sz w:val="24"/>
                <w:szCs w:val="24"/>
              </w:rPr>
              <w:t>, forma, odpowiedź pisemna</w:t>
            </w:r>
            <w:r w:rsidR="0066078E" w:rsidRPr="00110A9B">
              <w:rPr>
                <w:sz w:val="24"/>
                <w:szCs w:val="24"/>
              </w:rPr>
              <w:t xml:space="preserve">) </w:t>
            </w:r>
          </w:p>
          <w:p w:rsidR="00A10042" w:rsidRPr="00A10042" w:rsidRDefault="00A10042" w:rsidP="00110A9B">
            <w:pPr>
              <w:spacing w:line="360" w:lineRule="auto"/>
              <w:ind w:right="-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A10042">
              <w:rPr>
                <w:b/>
                <w:sz w:val="24"/>
                <w:szCs w:val="24"/>
              </w:rPr>
              <w:t>Sprawdzian końcowy zaliczający semestr.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5D43A8">
        <w:tc>
          <w:tcPr>
            <w:tcW w:w="23" w:type="dxa"/>
            <w:shd w:val="clear" w:color="auto" w:fill="auto"/>
          </w:tcPr>
          <w:p w:rsidR="00833E2D" w:rsidRDefault="00833E2D">
            <w:pPr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20"/>
            <w:shd w:val="clear" w:color="auto" w:fill="auto"/>
            <w:vAlign w:val="center"/>
          </w:tcPr>
          <w:p w:rsidR="00833E2D" w:rsidRDefault="00833E2D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5D43A8">
        <w:tc>
          <w:tcPr>
            <w:tcW w:w="23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331" w:type="dxa"/>
            <w:gridSpan w:val="20"/>
            <w:shd w:val="clear" w:color="auto" w:fill="auto"/>
            <w:vAlign w:val="center"/>
          </w:tcPr>
          <w:p w:rsidR="00F15F0B" w:rsidRDefault="00833E2D" w:rsidP="00F15F0B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F15F0B">
              <w:rPr>
                <w:rFonts w:cs="Times"/>
                <w:b/>
                <w:bCs/>
              </w:rPr>
              <w:t>Nazwa i adres jednostki prowadz</w:t>
            </w:r>
            <w:r w:rsidR="00F15F0B">
              <w:rPr>
                <w:rFonts w:eastAsia="TimesNewRoman,Bold" w:cs="TimesNewRoman,Bold"/>
                <w:b/>
                <w:bCs/>
              </w:rPr>
              <w:t>ą</w:t>
            </w:r>
            <w:r w:rsidR="00F15F0B">
              <w:rPr>
                <w:rFonts w:cs="Times"/>
                <w:b/>
                <w:bCs/>
              </w:rPr>
              <w:t>cej moduł/przedmiot, kontakt: tel. i adres email :</w:t>
            </w:r>
          </w:p>
          <w:p w:rsidR="00F15F0B" w:rsidRPr="00F15F0B" w:rsidRDefault="00F15F0B" w:rsidP="00F15F0B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Katedra i Zakład Protetyki Stomatologicznej UMW, ul. Krakowska 26, 50-425 Wrocław, Protetyka stomatologiczna 2, kontakt: 71/784 02 91, protetyka.stom@umed.wroc.pl</w:t>
            </w:r>
          </w:p>
          <w:p w:rsidR="00833E2D" w:rsidRDefault="00833E2D" w:rsidP="002D49E5">
            <w:pPr>
              <w:autoSpaceDE w:val="0"/>
              <w:spacing w:after="0" w:line="36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 w:rsidR="002D49E5">
              <w:rPr>
                <w:rFonts w:cs="Times"/>
                <w:b/>
                <w:bCs/>
              </w:rPr>
              <w:t>kontakt: tel. i adres email:</w:t>
            </w:r>
          </w:p>
          <w:p w:rsidR="00F15F0B" w:rsidRDefault="002D49E5" w:rsidP="00BD7435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Cs/>
              </w:rPr>
              <w:t xml:space="preserve">dr n. med. Tomasz Dąbrowa, Protetyka Stomatologiczna, </w:t>
            </w:r>
            <w:r>
              <w:rPr>
                <w:rFonts w:cs="Times"/>
              </w:rPr>
              <w:t xml:space="preserve">kontakt: 71/784 02 91, </w:t>
            </w:r>
            <w:hyperlink r:id="rId7" w:history="1">
              <w:r w:rsidR="00BD7435" w:rsidRPr="001A1BD8">
                <w:rPr>
                  <w:rStyle w:val="Hipercze"/>
                  <w:rFonts w:cs="Times"/>
                </w:rPr>
                <w:t>protetyka.stom@umed.wroc.pl</w:t>
              </w:r>
            </w:hyperlink>
          </w:p>
          <w:p w:rsidR="00833E2D" w:rsidRDefault="00833E2D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FC3904" w:rsidRPr="005D43A8" w:rsidRDefault="007638F1" w:rsidP="00FC3904">
            <w:pPr>
              <w:autoSpaceDE w:val="0"/>
              <w:autoSpaceDN w:val="0"/>
              <w:adjustRightInd w:val="0"/>
              <w:rPr>
                <w:rFonts w:cs="Times"/>
                <w:b/>
              </w:rPr>
            </w:pPr>
            <w:r w:rsidRPr="005D43A8">
              <w:rPr>
                <w:rFonts w:cs="Times"/>
                <w:b/>
              </w:rPr>
              <w:t xml:space="preserve">Ćwiczenia: </w:t>
            </w:r>
          </w:p>
          <w:p w:rsidR="00FC3904" w:rsidRDefault="00FC3904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C3904">
              <w:rPr>
                <w:rFonts w:cs="Times"/>
              </w:rPr>
              <w:t xml:space="preserve">Dr hab. Z.A. Bogucki , Dr hab. E. Kijak,  Dr n. med. G. Chmiel, Dr n. med. M. Biały,  </w:t>
            </w:r>
            <w:r>
              <w:rPr>
                <w:rFonts w:cs="Times"/>
              </w:rPr>
              <w:t xml:space="preserve">                                           </w:t>
            </w:r>
            <w:r w:rsidRPr="00FC3904">
              <w:rPr>
                <w:rFonts w:cs="Times"/>
              </w:rPr>
              <w:t>Dr n</w:t>
            </w:r>
            <w:r>
              <w:rPr>
                <w:rFonts w:cs="Times"/>
              </w:rPr>
              <w:t xml:space="preserve">. med. A Nowakowska-Toporowska </w:t>
            </w:r>
            <w:r w:rsidRPr="00FC3904">
              <w:rPr>
                <w:rFonts w:cs="Times"/>
              </w:rPr>
              <w:t>Lek. stom. J. Maczura –Sokalska, Lek. dent. Natalia Brusiłowicz, Lek. dent. Natalia Grychowska,   Lek. dent. B. Gajos</w:t>
            </w:r>
            <w:r>
              <w:rPr>
                <w:rFonts w:cs="Times"/>
              </w:rPr>
              <w:t xml:space="preserve"> </w:t>
            </w:r>
          </w:p>
          <w:p w:rsidR="00F15F0B" w:rsidRPr="005D43A8" w:rsidRDefault="007638F1" w:rsidP="00FC3904">
            <w:pPr>
              <w:autoSpaceDE w:val="0"/>
              <w:autoSpaceDN w:val="0"/>
              <w:adjustRightInd w:val="0"/>
              <w:rPr>
                <w:rFonts w:cs="Times"/>
                <w:b/>
              </w:rPr>
            </w:pPr>
            <w:r w:rsidRPr="005D43A8">
              <w:rPr>
                <w:rFonts w:cs="Times"/>
                <w:b/>
              </w:rPr>
              <w:t xml:space="preserve">Wykłady: </w:t>
            </w:r>
          </w:p>
          <w:p w:rsidR="005D43A8" w:rsidRDefault="005D43A8" w:rsidP="005D43A8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B72762">
              <w:rPr>
                <w:rFonts w:cs="Times"/>
                <w:lang w:val="en-US"/>
              </w:rPr>
              <w:t xml:space="preserve">Prof. dr hab. n. med. W.Więckiewicz, Dr hab. Z.A. Bogucki , Dr hab. </w:t>
            </w:r>
            <w:r>
              <w:rPr>
                <w:rFonts w:cs="Times"/>
              </w:rPr>
              <w:t>E. Kijak</w:t>
            </w:r>
            <w:r w:rsidRPr="00FC3904">
              <w:rPr>
                <w:rFonts w:cs="Times"/>
              </w:rPr>
              <w:t xml:space="preserve">, , </w:t>
            </w:r>
            <w:r>
              <w:rPr>
                <w:rFonts w:cs="Times"/>
              </w:rPr>
              <w:t>Dr n. med. T. Dąbrowa</w:t>
            </w:r>
            <w:r w:rsidRPr="00FC3904">
              <w:rPr>
                <w:rFonts w:cs="Times"/>
              </w:rPr>
              <w:t xml:space="preserve"> </w:t>
            </w:r>
            <w:r>
              <w:rPr>
                <w:rFonts w:cs="Times"/>
              </w:rPr>
              <w:t xml:space="preserve">                                           </w:t>
            </w:r>
            <w:r w:rsidRPr="00FC3904">
              <w:rPr>
                <w:rFonts w:cs="Times"/>
              </w:rPr>
              <w:t>Dr n</w:t>
            </w:r>
            <w:r>
              <w:rPr>
                <w:rFonts w:cs="Times"/>
              </w:rPr>
              <w:t xml:space="preserve">. med. A Nowakowska-Toporowska, </w:t>
            </w:r>
            <w:r w:rsidRPr="00FC3904">
              <w:rPr>
                <w:rFonts w:cs="Times"/>
              </w:rPr>
              <w:t>Dr n. med. M. Biały</w:t>
            </w:r>
            <w:r>
              <w:rPr>
                <w:rFonts w:cs="Times"/>
              </w:rPr>
              <w:t xml:space="preserve"> </w:t>
            </w:r>
            <w:r w:rsidRPr="00FC3904">
              <w:rPr>
                <w:rFonts w:cs="Times"/>
              </w:rPr>
              <w:t>Lek. dent. Natalia B</w:t>
            </w:r>
            <w:r>
              <w:rPr>
                <w:rFonts w:cs="Times"/>
              </w:rPr>
              <w:t xml:space="preserve">rusiłowicz, </w:t>
            </w:r>
          </w:p>
          <w:p w:rsidR="005D43A8" w:rsidRDefault="005D43A8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FC3904" w:rsidRDefault="00FC3904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FC3904" w:rsidRPr="005D43A8" w:rsidRDefault="00F15F0B" w:rsidP="00FC3904">
            <w:pPr>
              <w:autoSpaceDE w:val="0"/>
              <w:autoSpaceDN w:val="0"/>
              <w:adjustRightInd w:val="0"/>
              <w:rPr>
                <w:rFonts w:cs="Times"/>
                <w:b/>
              </w:rPr>
            </w:pPr>
            <w:r w:rsidRPr="005D43A8">
              <w:rPr>
                <w:rFonts w:cs="Times"/>
                <w:b/>
              </w:rPr>
              <w:t xml:space="preserve">Seminaria: </w:t>
            </w:r>
          </w:p>
          <w:p w:rsidR="00833E2D" w:rsidRDefault="00FC3904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C3904">
              <w:rPr>
                <w:rFonts w:cs="Times"/>
              </w:rPr>
              <w:t>Dr n. med. A</w:t>
            </w:r>
            <w:r>
              <w:rPr>
                <w:rFonts w:cs="Times"/>
              </w:rPr>
              <w:t xml:space="preserve">gnieszka Nowakowska-Toporowska, Dr hab. n. med. E. Kijak, </w:t>
            </w:r>
            <w:r w:rsidRPr="00FC3904">
              <w:rPr>
                <w:rFonts w:cs="Times"/>
              </w:rPr>
              <w:t>Dr hab. n. med. Z.A. Bogucki</w:t>
            </w:r>
          </w:p>
          <w:p w:rsidR="005D43A8" w:rsidRDefault="005D43A8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5D43A8" w:rsidRPr="009D2641" w:rsidRDefault="005D43A8" w:rsidP="00FC3904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833E2D">
              <w:tc>
                <w:tcPr>
                  <w:tcW w:w="4705" w:type="dxa"/>
                  <w:shd w:val="clear" w:color="auto" w:fill="auto"/>
                  <w:vAlign w:val="center"/>
                </w:tcPr>
                <w:p w:rsidR="009D2641" w:rsidRDefault="009D2641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833E2D" w:rsidRDefault="00833E2D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833E2D" w:rsidRDefault="00BD7435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</w:t>
                  </w:r>
                </w:p>
              </w:tc>
            </w:tr>
            <w:tr w:rsidR="00833E2D">
              <w:tc>
                <w:tcPr>
                  <w:tcW w:w="4705" w:type="dxa"/>
                  <w:shd w:val="clear" w:color="auto" w:fill="auto"/>
                  <w:vAlign w:val="bottom"/>
                </w:tcPr>
                <w:p w:rsidR="00833E2D" w:rsidRDefault="00FC3904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25.09.2019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833E2D" w:rsidRDefault="007638F1" w:rsidP="00016746">
                  <w:pPr>
                    <w:spacing w:after="0" w:line="360" w:lineRule="auto"/>
                    <w:jc w:val="right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</w:rPr>
                    <w:t xml:space="preserve"> Dr n. med. Tomasz Dąbrowa</w:t>
                  </w:r>
                </w:p>
                <w:p w:rsidR="007638F1" w:rsidRDefault="007638F1" w:rsidP="0066078E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</w:p>
                <w:p w:rsidR="007638F1" w:rsidRDefault="007638F1" w:rsidP="0066078E">
                  <w:pPr>
                    <w:spacing w:after="0" w:line="360" w:lineRule="auto"/>
                  </w:pPr>
                </w:p>
              </w:tc>
            </w:tr>
            <w:tr w:rsidR="00833E2D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833E2D" w:rsidRDefault="00833E2D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833E2D" w:rsidRDefault="00FC3904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33E2D"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 w:rsidR="00833E2D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 w:rsidR="00833E2D"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 w:rsidR="00833E2D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 w:rsidR="00833E2D"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833E2D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833E2D" w:rsidRDefault="00833E2D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</w:p>
                <w:p w:rsidR="00833E2D" w:rsidRDefault="00833E2D" w:rsidP="00FC3904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sz w:val="20"/>
                      <w:szCs w:val="20"/>
                    </w:rPr>
                    <w:t>………………………………………………………</w:t>
                  </w:r>
                </w:p>
              </w:tc>
            </w:tr>
          </w:tbl>
          <w:p w:rsidR="00833E2D" w:rsidRDefault="00833E2D" w:rsidP="005D43A8">
            <w:pPr>
              <w:spacing w:after="0" w:line="240" w:lineRule="auto"/>
              <w:ind w:right="146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536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5D43A8">
        <w:tc>
          <w:tcPr>
            <w:tcW w:w="23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331" w:type="dxa"/>
            <w:gridSpan w:val="20"/>
            <w:shd w:val="clear" w:color="auto" w:fill="auto"/>
            <w:vAlign w:val="cente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5D43A8" w:rsidRDefault="005D43A8" w:rsidP="00016746">
            <w:pPr>
              <w:spacing w:after="0" w:line="240" w:lineRule="auto"/>
              <w:jc w:val="right"/>
              <w:rPr>
                <w:rFonts w:ascii="Calibri Light" w:hAnsi="Calibri Light" w:cs="Times"/>
                <w:sz w:val="20"/>
                <w:szCs w:val="20"/>
              </w:rPr>
            </w:pPr>
          </w:p>
          <w:p w:rsidR="00FC3904" w:rsidRDefault="00833E2D" w:rsidP="00016746">
            <w:pPr>
              <w:spacing w:after="0" w:line="240" w:lineRule="auto"/>
              <w:jc w:val="right"/>
              <w:rPr>
                <w:rFonts w:ascii="Calibri Light" w:hAnsi="Calibri Light" w:cs="Times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</w:t>
            </w:r>
          </w:p>
          <w:p w:rsidR="00833E2D" w:rsidRDefault="00833E2D" w:rsidP="00FC3904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833E2D" w:rsidRDefault="00833E2D" w:rsidP="00FC3904">
            <w:pPr>
              <w:snapToGrid w:val="0"/>
              <w:ind w:left="-326" w:firstLine="326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5D43A8">
        <w:tc>
          <w:tcPr>
            <w:tcW w:w="23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331" w:type="dxa"/>
            <w:gridSpan w:val="20"/>
            <w:shd w:val="clear" w:color="auto" w:fill="auto"/>
            <w:vAlign w:val="center"/>
          </w:tcPr>
          <w:p w:rsidR="00833E2D" w:rsidRDefault="00833E2D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833E2D" w:rsidRDefault="00833E2D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833E2D" w:rsidRDefault="00833E2D" w:rsidP="00FC3904">
            <w:pPr>
              <w:snapToGrid w:val="0"/>
              <w:ind w:left="-326" w:firstLine="284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833E2D" w:rsidRDefault="00833E2D"/>
    <w:sectPr w:rsidR="00833E2D" w:rsidSect="001A42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73" w:rsidRDefault="00CA2773">
      <w:pPr>
        <w:spacing w:after="0" w:line="240" w:lineRule="auto"/>
      </w:pPr>
      <w:r>
        <w:separator/>
      </w:r>
    </w:p>
  </w:endnote>
  <w:endnote w:type="continuationSeparator" w:id="0">
    <w:p w:rsidR="00CA2773" w:rsidRDefault="00CA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73" w:rsidRDefault="00CA2773">
      <w:pPr>
        <w:spacing w:after="0" w:line="240" w:lineRule="auto"/>
      </w:pPr>
      <w:r>
        <w:separator/>
      </w:r>
    </w:p>
  </w:footnote>
  <w:footnote w:type="continuationSeparator" w:id="0">
    <w:p w:rsidR="00CA2773" w:rsidRDefault="00CA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19095D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E2D">
      <w:rPr>
        <w:sz w:val="16"/>
      </w:rPr>
      <w:t xml:space="preserve">    </w:t>
    </w:r>
    <w:r w:rsidR="00833E2D">
      <w:rPr>
        <w:sz w:val="16"/>
      </w:rPr>
      <w:tab/>
      <w:t xml:space="preserve">Załącznik nr 5 </w:t>
    </w:r>
    <w:r w:rsidR="00833E2D">
      <w:rPr>
        <w:sz w:val="16"/>
      </w:rPr>
      <w:br/>
      <w:t xml:space="preserve">    do Uchwały Senatu Uniwersytetu Medycznego</w:t>
    </w:r>
  </w:p>
  <w:p w:rsidR="00833E2D" w:rsidRDefault="00833E2D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833E2D" w:rsidRDefault="00833E2D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833E2D" w:rsidRDefault="00833E2D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38"/>
    <w:multiLevelType w:val="hybridMultilevel"/>
    <w:tmpl w:val="D29A0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508E2"/>
    <w:multiLevelType w:val="hybridMultilevel"/>
    <w:tmpl w:val="1244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97881"/>
    <w:multiLevelType w:val="hybridMultilevel"/>
    <w:tmpl w:val="84C2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0C0F"/>
    <w:multiLevelType w:val="singleLevel"/>
    <w:tmpl w:val="B11ACB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71C3B6B"/>
    <w:multiLevelType w:val="hybridMultilevel"/>
    <w:tmpl w:val="38661B4E"/>
    <w:lvl w:ilvl="0" w:tplc="8EA26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7B1D1A"/>
    <w:multiLevelType w:val="hybridMultilevel"/>
    <w:tmpl w:val="3C90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0F16"/>
    <w:multiLevelType w:val="hybridMultilevel"/>
    <w:tmpl w:val="2E18C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72"/>
    <w:rsid w:val="00016746"/>
    <w:rsid w:val="00027909"/>
    <w:rsid w:val="000565B0"/>
    <w:rsid w:val="000C3A02"/>
    <w:rsid w:val="00104FE6"/>
    <w:rsid w:val="00110A9B"/>
    <w:rsid w:val="00117845"/>
    <w:rsid w:val="0019095D"/>
    <w:rsid w:val="001A420B"/>
    <w:rsid w:val="001C7A72"/>
    <w:rsid w:val="00206AE4"/>
    <w:rsid w:val="00220583"/>
    <w:rsid w:val="002226FF"/>
    <w:rsid w:val="00226802"/>
    <w:rsid w:val="00233B56"/>
    <w:rsid w:val="00250709"/>
    <w:rsid w:val="002B0AA8"/>
    <w:rsid w:val="002D49E5"/>
    <w:rsid w:val="002D75CD"/>
    <w:rsid w:val="003610C4"/>
    <w:rsid w:val="00377842"/>
    <w:rsid w:val="00415E95"/>
    <w:rsid w:val="00435E2C"/>
    <w:rsid w:val="0044484F"/>
    <w:rsid w:val="00447144"/>
    <w:rsid w:val="004B523E"/>
    <w:rsid w:val="004C2433"/>
    <w:rsid w:val="004C33D2"/>
    <w:rsid w:val="004C5D54"/>
    <w:rsid w:val="004D10BD"/>
    <w:rsid w:val="004F0B5B"/>
    <w:rsid w:val="00557A1D"/>
    <w:rsid w:val="005863DF"/>
    <w:rsid w:val="005D43A8"/>
    <w:rsid w:val="00612984"/>
    <w:rsid w:val="00627CAE"/>
    <w:rsid w:val="00651757"/>
    <w:rsid w:val="0066078E"/>
    <w:rsid w:val="006B2FB8"/>
    <w:rsid w:val="006E0559"/>
    <w:rsid w:val="00703052"/>
    <w:rsid w:val="00721E4B"/>
    <w:rsid w:val="00757A22"/>
    <w:rsid w:val="007638F1"/>
    <w:rsid w:val="007A77A8"/>
    <w:rsid w:val="007C4B70"/>
    <w:rsid w:val="00823DEE"/>
    <w:rsid w:val="00832439"/>
    <w:rsid w:val="00833E2D"/>
    <w:rsid w:val="00847D11"/>
    <w:rsid w:val="008A4681"/>
    <w:rsid w:val="008C2F63"/>
    <w:rsid w:val="009D2641"/>
    <w:rsid w:val="00A10042"/>
    <w:rsid w:val="00AC6543"/>
    <w:rsid w:val="00AF2955"/>
    <w:rsid w:val="00B054AF"/>
    <w:rsid w:val="00B21486"/>
    <w:rsid w:val="00B346FB"/>
    <w:rsid w:val="00B72762"/>
    <w:rsid w:val="00B75490"/>
    <w:rsid w:val="00B90320"/>
    <w:rsid w:val="00BC592C"/>
    <w:rsid w:val="00BD7435"/>
    <w:rsid w:val="00BF3C40"/>
    <w:rsid w:val="00CA2773"/>
    <w:rsid w:val="00CA48C5"/>
    <w:rsid w:val="00CB6421"/>
    <w:rsid w:val="00D2657B"/>
    <w:rsid w:val="00D5345C"/>
    <w:rsid w:val="00D70C8E"/>
    <w:rsid w:val="00D7437A"/>
    <w:rsid w:val="00D955AE"/>
    <w:rsid w:val="00DA7B04"/>
    <w:rsid w:val="00DD1A79"/>
    <w:rsid w:val="00DF6EF1"/>
    <w:rsid w:val="00E27D08"/>
    <w:rsid w:val="00EA5854"/>
    <w:rsid w:val="00EE138F"/>
    <w:rsid w:val="00F15F0B"/>
    <w:rsid w:val="00F2510F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BB59994-8119-4EAE-8AE5-901C26C9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0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A420B"/>
  </w:style>
  <w:style w:type="character" w:customStyle="1" w:styleId="NagwekZnak">
    <w:name w:val="Nagłówek Znak"/>
    <w:rsid w:val="001A420B"/>
    <w:rPr>
      <w:rFonts w:ascii="Calibri" w:hAnsi="Calibri" w:cs="Times New Roman"/>
    </w:rPr>
  </w:style>
  <w:style w:type="character" w:customStyle="1" w:styleId="StopkaZnak">
    <w:name w:val="Stopka Znak"/>
    <w:rsid w:val="001A420B"/>
    <w:rPr>
      <w:rFonts w:ascii="Calibri" w:hAnsi="Calibri" w:cs="Times New Roman"/>
    </w:rPr>
  </w:style>
  <w:style w:type="character" w:customStyle="1" w:styleId="TekstdymkaZnak">
    <w:name w:val="Tekst dymka Znak"/>
    <w:rsid w:val="001A420B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1A420B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1A420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A420B"/>
    <w:pPr>
      <w:spacing w:after="120"/>
    </w:pPr>
  </w:style>
  <w:style w:type="paragraph" w:styleId="Lista">
    <w:name w:val="List"/>
    <w:basedOn w:val="Tekstpodstawowy"/>
    <w:rsid w:val="001A420B"/>
    <w:rPr>
      <w:rFonts w:cs="Mangal"/>
    </w:rPr>
  </w:style>
  <w:style w:type="paragraph" w:customStyle="1" w:styleId="Podpis1">
    <w:name w:val="Podpis1"/>
    <w:basedOn w:val="Normalny"/>
    <w:rsid w:val="001A4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A420B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1A420B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1A420B"/>
    <w:pPr>
      <w:spacing w:after="0" w:line="240" w:lineRule="auto"/>
    </w:pPr>
  </w:style>
  <w:style w:type="paragraph" w:styleId="Stopka">
    <w:name w:val="footer"/>
    <w:basedOn w:val="Normalny"/>
    <w:rsid w:val="001A420B"/>
    <w:pPr>
      <w:spacing w:after="0" w:line="240" w:lineRule="auto"/>
    </w:pPr>
  </w:style>
  <w:style w:type="paragraph" w:styleId="Tekstdymka">
    <w:name w:val="Balloon Text"/>
    <w:basedOn w:val="Normalny"/>
    <w:rsid w:val="001A42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A420B"/>
    <w:pPr>
      <w:suppressLineNumbers/>
    </w:pPr>
  </w:style>
  <w:style w:type="paragraph" w:customStyle="1" w:styleId="Nagwektabeli">
    <w:name w:val="Nagłówek tabeli"/>
    <w:basedOn w:val="Zawartotabeli"/>
    <w:rsid w:val="001A420B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054AF"/>
    <w:pPr>
      <w:suppressAutoHyphens w:val="0"/>
      <w:ind w:left="720"/>
      <w:contextualSpacing/>
    </w:pPr>
    <w:rPr>
      <w:rFonts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BD7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tyka.stom@umed.wroc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2019-10-01T12:20:00Z</cp:lastPrinted>
  <dcterms:created xsi:type="dcterms:W3CDTF">2019-10-17T09:15:00Z</dcterms:created>
  <dcterms:modified xsi:type="dcterms:W3CDTF">2019-10-17T09:15:00Z</dcterms:modified>
</cp:coreProperties>
</file>