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1242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708"/>
        <w:gridCol w:w="284"/>
        <w:gridCol w:w="283"/>
        <w:gridCol w:w="567"/>
        <w:gridCol w:w="459"/>
        <w:gridCol w:w="846"/>
      </w:tblGrid>
      <w:tr w:rsidR="007D795F" w:rsidRPr="007D795F" w:rsidTr="00D72B86">
        <w:tc>
          <w:tcPr>
            <w:tcW w:w="10207" w:type="dxa"/>
            <w:gridSpan w:val="21"/>
          </w:tcPr>
          <w:p w:rsidR="007D795F" w:rsidRPr="007D795F" w:rsidRDefault="007D795F" w:rsidP="007D795F">
            <w:pPr>
              <w:spacing w:after="0" w:line="276" w:lineRule="auto"/>
              <w:jc w:val="center"/>
              <w:rPr>
                <w:rFonts w:ascii="Calibri Light" w:eastAsia="Calibri" w:hAnsi="Calibri Light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7D795F">
              <w:rPr>
                <w:rFonts w:ascii="Calibri Light" w:eastAsia="Calibri" w:hAnsi="Calibri Light" w:cs="Times New Roman"/>
                <w:b/>
                <w:sz w:val="24"/>
                <w:szCs w:val="24"/>
              </w:rPr>
              <w:t>Sylabus</w:t>
            </w:r>
            <w:r w:rsidR="008D07A6">
              <w:rPr>
                <w:rFonts w:ascii="Calibri Light" w:eastAsia="Calibri" w:hAnsi="Calibri Light" w:cs="Times New Roman"/>
                <w:b/>
                <w:sz w:val="24"/>
                <w:szCs w:val="24"/>
              </w:rPr>
              <w:t xml:space="preserve"> 2019/2020</w:t>
            </w:r>
          </w:p>
        </w:tc>
      </w:tr>
      <w:tr w:rsidR="007D795F" w:rsidRPr="007D795F" w:rsidTr="00D72B86">
        <w:tc>
          <w:tcPr>
            <w:tcW w:w="10207" w:type="dxa"/>
            <w:gridSpan w:val="21"/>
          </w:tcPr>
          <w:p w:rsidR="007D795F" w:rsidRPr="007D795F" w:rsidRDefault="007D795F" w:rsidP="007D795F">
            <w:pPr>
              <w:spacing w:after="0" w:line="276" w:lineRule="auto"/>
              <w:jc w:val="center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Opis przedmiotu kształcenia</w:t>
            </w:r>
          </w:p>
        </w:tc>
      </w:tr>
      <w:tr w:rsidR="007D795F" w:rsidRPr="007D795F" w:rsidTr="00D72B86">
        <w:tc>
          <w:tcPr>
            <w:tcW w:w="2807" w:type="dxa"/>
            <w:gridSpan w:val="6"/>
            <w:vMerge w:val="restart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Nazwa przedmiotu</w:t>
            </w:r>
          </w:p>
        </w:tc>
        <w:tc>
          <w:tcPr>
            <w:tcW w:w="3827" w:type="dxa"/>
            <w:gridSpan w:val="8"/>
            <w:vMerge w:val="restart"/>
          </w:tcPr>
          <w:p w:rsidR="007D795F" w:rsidRPr="007D795F" w:rsidRDefault="007D795F" w:rsidP="007D795F">
            <w:pPr>
              <w:spacing w:after="0" w:line="276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7D795F">
              <w:rPr>
                <w:rFonts w:ascii="Arial" w:eastAsia="Calibri" w:hAnsi="Arial" w:cs="Arial"/>
                <w:b/>
                <w:sz w:val="28"/>
                <w:szCs w:val="28"/>
              </w:rPr>
              <w:t xml:space="preserve">Periodontologia </w:t>
            </w:r>
          </w:p>
        </w:tc>
        <w:tc>
          <w:tcPr>
            <w:tcW w:w="3573" w:type="dxa"/>
            <w:gridSpan w:val="7"/>
          </w:tcPr>
          <w:p w:rsidR="007D795F" w:rsidRPr="007D795F" w:rsidRDefault="007D795F" w:rsidP="007D795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 Light" w:eastAsia="Times New Roman" w:hAnsi="Calibri Light" w:cs="Times New Roman"/>
                <w:b/>
                <w:lang w:eastAsia="pl-PL"/>
              </w:rPr>
            </w:pPr>
            <w:r w:rsidRPr="007D795F">
              <w:rPr>
                <w:rFonts w:ascii="Calibri Light" w:eastAsia="Times New Roman" w:hAnsi="Calibri Light" w:cs="Times New Roman"/>
                <w:b/>
                <w:lang w:eastAsia="pl-PL"/>
              </w:rPr>
              <w:t>Grupa szczegółowych efektów kształcenia</w:t>
            </w:r>
          </w:p>
        </w:tc>
      </w:tr>
      <w:tr w:rsidR="007D795F" w:rsidRPr="007D795F" w:rsidTr="00D72B86">
        <w:tc>
          <w:tcPr>
            <w:tcW w:w="2807" w:type="dxa"/>
            <w:gridSpan w:val="6"/>
            <w:vMerge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3827" w:type="dxa"/>
            <w:gridSpan w:val="8"/>
            <w:vMerge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1134" w:type="dxa"/>
            <w:gridSpan w:val="2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Kod grupy</w:t>
            </w:r>
          </w:p>
          <w:p w:rsidR="007D795F" w:rsidRPr="007D795F" w:rsidRDefault="007675D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  <w:strike/>
              </w:rPr>
            </w:pPr>
            <w:r>
              <w:rPr>
                <w:rFonts w:ascii="Calibri Light" w:eastAsia="Calibri" w:hAnsi="Calibri Light" w:cs="Times New Roman"/>
                <w:b/>
              </w:rPr>
              <w:t>F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2439" w:type="dxa"/>
            <w:gridSpan w:val="5"/>
          </w:tcPr>
          <w:p w:rsidR="007D795F" w:rsidRPr="007D795F" w:rsidRDefault="007D795F" w:rsidP="007D795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 Light" w:eastAsia="Times New Roman" w:hAnsi="Calibri Light" w:cs="Times New Roman"/>
                <w:b/>
                <w:lang w:eastAsia="pl-PL"/>
              </w:rPr>
            </w:pPr>
            <w:r w:rsidRPr="007D795F">
              <w:rPr>
                <w:rFonts w:ascii="Calibri Light" w:eastAsia="Times New Roman" w:hAnsi="Calibri Light" w:cs="Times New Roman"/>
                <w:b/>
                <w:lang w:eastAsia="pl-PL"/>
              </w:rPr>
              <w:t>Nazwa grupy</w:t>
            </w:r>
          </w:p>
          <w:p w:rsidR="007D795F" w:rsidRPr="007D795F" w:rsidRDefault="007D795F" w:rsidP="007D795F">
            <w:pPr>
              <w:spacing w:after="200" w:line="276" w:lineRule="auto"/>
              <w:rPr>
                <w:rFonts w:ascii="Calibri" w:eastAsia="Calibri" w:hAnsi="Calibri" w:cs="Times New Roman"/>
                <w:lang w:eastAsia="pl-PL"/>
              </w:rPr>
            </w:pPr>
            <w:r w:rsidRPr="007D795F">
              <w:rPr>
                <w:rFonts w:ascii="Calibri" w:eastAsia="Calibri" w:hAnsi="Calibri" w:cs="Times New Roman"/>
                <w:lang w:eastAsia="pl-PL"/>
              </w:rPr>
              <w:t>Nauki kliniczne</w:t>
            </w:r>
            <w:r w:rsidR="007675DF">
              <w:rPr>
                <w:rFonts w:ascii="Calibri" w:eastAsia="Calibri" w:hAnsi="Calibri" w:cs="Times New Roman"/>
                <w:lang w:eastAsia="pl-PL"/>
              </w:rPr>
              <w:t>, kierunkowe (zabiegowe)</w:t>
            </w:r>
          </w:p>
        </w:tc>
      </w:tr>
      <w:tr w:rsidR="007D795F" w:rsidRPr="007D795F" w:rsidTr="00D72B86">
        <w:tc>
          <w:tcPr>
            <w:tcW w:w="2807" w:type="dxa"/>
            <w:gridSpan w:val="6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Wydział</w:t>
            </w:r>
          </w:p>
        </w:tc>
        <w:tc>
          <w:tcPr>
            <w:tcW w:w="7400" w:type="dxa"/>
            <w:gridSpan w:val="15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 xml:space="preserve">Lekarsko-Stomatologiczny </w:t>
            </w:r>
          </w:p>
        </w:tc>
      </w:tr>
      <w:tr w:rsidR="007D795F" w:rsidRPr="007D795F" w:rsidTr="00D72B86">
        <w:tc>
          <w:tcPr>
            <w:tcW w:w="2807" w:type="dxa"/>
            <w:gridSpan w:val="6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Kierunek studiów</w:t>
            </w:r>
          </w:p>
        </w:tc>
        <w:tc>
          <w:tcPr>
            <w:tcW w:w="7400" w:type="dxa"/>
            <w:gridSpan w:val="15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 xml:space="preserve">Lekarsko-dentystyczny </w:t>
            </w:r>
          </w:p>
        </w:tc>
      </w:tr>
      <w:tr w:rsidR="007D795F" w:rsidRPr="007D795F" w:rsidTr="00D72B86">
        <w:tc>
          <w:tcPr>
            <w:tcW w:w="2807" w:type="dxa"/>
            <w:gridSpan w:val="6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Specjalności</w:t>
            </w:r>
          </w:p>
        </w:tc>
        <w:tc>
          <w:tcPr>
            <w:tcW w:w="7400" w:type="dxa"/>
            <w:gridSpan w:val="15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 xml:space="preserve">Periodontologia </w:t>
            </w:r>
          </w:p>
        </w:tc>
      </w:tr>
      <w:tr w:rsidR="007D795F" w:rsidRPr="007D795F" w:rsidTr="00D72B86">
        <w:tc>
          <w:tcPr>
            <w:tcW w:w="2807" w:type="dxa"/>
            <w:gridSpan w:val="6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Poziom studiów</w:t>
            </w:r>
          </w:p>
        </w:tc>
        <w:tc>
          <w:tcPr>
            <w:tcW w:w="7400" w:type="dxa"/>
            <w:gridSpan w:val="15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  <w:u w:val="single"/>
              </w:rPr>
              <w:t>jednolite magisterskie</w:t>
            </w:r>
            <w:r w:rsidRPr="007D795F">
              <w:rPr>
                <w:rFonts w:ascii="Calibri Light" w:eastAsia="Calibri" w:hAnsi="Calibri Light" w:cs="Times New Roman"/>
              </w:rPr>
              <w:t xml:space="preserve"> X*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 xml:space="preserve">I stopnia </w:t>
            </w:r>
            <w:r w:rsidRPr="007D795F">
              <w:rPr>
                <w:rFonts w:ascii="Calibri Light" w:eastAsia="Calibri" w:hAnsi="Calibri Light" w:cs="Times New Roman"/>
              </w:rPr>
              <w:sym w:font="Symbol" w:char="F07F"/>
            </w:r>
            <w:r w:rsidRPr="007D795F">
              <w:rPr>
                <w:rFonts w:ascii="Calibri Light" w:eastAsia="Calibri" w:hAnsi="Calibri Light" w:cs="Times New Roman"/>
              </w:rPr>
              <w:t xml:space="preserve">   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 xml:space="preserve">II stopnia </w:t>
            </w:r>
            <w:r w:rsidRPr="007D795F">
              <w:rPr>
                <w:rFonts w:ascii="Calibri Light" w:eastAsia="Calibri" w:hAnsi="Calibri Light" w:cs="Times New Roman"/>
              </w:rPr>
              <w:sym w:font="Symbol" w:char="F07F"/>
            </w:r>
            <w:r w:rsidRPr="007D795F">
              <w:rPr>
                <w:rFonts w:ascii="Calibri Light" w:eastAsia="Calibri" w:hAnsi="Calibri Light" w:cs="Times New Roman"/>
              </w:rPr>
              <w:t xml:space="preserve">   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 xml:space="preserve">III stopnia </w:t>
            </w:r>
            <w:r w:rsidRPr="007D795F">
              <w:rPr>
                <w:rFonts w:ascii="Calibri Light" w:eastAsia="Calibri" w:hAnsi="Calibri Light" w:cs="Times New Roman"/>
              </w:rPr>
              <w:sym w:font="Symbol" w:char="F07F"/>
            </w:r>
            <w:r w:rsidRPr="007D795F">
              <w:rPr>
                <w:rFonts w:ascii="Calibri Light" w:eastAsia="Calibri" w:hAnsi="Calibri Light" w:cs="Times New Roman"/>
              </w:rPr>
              <w:t xml:space="preserve">   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 xml:space="preserve">podyplomowe </w:t>
            </w:r>
            <w:r w:rsidRPr="007D795F">
              <w:rPr>
                <w:rFonts w:ascii="Calibri Light" w:eastAsia="Calibri" w:hAnsi="Calibri Light" w:cs="Times New Roman"/>
              </w:rPr>
              <w:sym w:font="Symbol" w:char="F07F"/>
            </w:r>
          </w:p>
        </w:tc>
      </w:tr>
      <w:tr w:rsidR="007D795F" w:rsidRPr="007D795F" w:rsidTr="00D72B86">
        <w:tc>
          <w:tcPr>
            <w:tcW w:w="2807" w:type="dxa"/>
            <w:gridSpan w:val="6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Forma studiów</w:t>
            </w:r>
          </w:p>
        </w:tc>
        <w:tc>
          <w:tcPr>
            <w:tcW w:w="7400" w:type="dxa"/>
            <w:gridSpan w:val="15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>X  stacjonarne      X niestacjonarne</w:t>
            </w:r>
          </w:p>
        </w:tc>
      </w:tr>
      <w:tr w:rsidR="007D795F" w:rsidRPr="007D795F" w:rsidTr="00D72B86">
        <w:tc>
          <w:tcPr>
            <w:tcW w:w="2807" w:type="dxa"/>
            <w:gridSpan w:val="6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:rsidR="007D795F" w:rsidRPr="007D795F" w:rsidRDefault="00E331B0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IV</w:t>
            </w:r>
          </w:p>
        </w:tc>
        <w:tc>
          <w:tcPr>
            <w:tcW w:w="1276" w:type="dxa"/>
            <w:gridSpan w:val="3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Semestr studiów: VI</w:t>
            </w:r>
            <w:r w:rsidR="007675DF">
              <w:rPr>
                <w:rFonts w:ascii="Calibri Light" w:eastAsia="Calibri" w:hAnsi="Calibri Light" w:cs="Times New Roman"/>
                <w:b/>
              </w:rPr>
              <w:t>II</w:t>
            </w:r>
          </w:p>
        </w:tc>
        <w:tc>
          <w:tcPr>
            <w:tcW w:w="3147" w:type="dxa"/>
            <w:gridSpan w:val="6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sym w:font="Symbol" w:char="F07F"/>
            </w:r>
            <w:r w:rsidRPr="007D795F">
              <w:rPr>
                <w:rFonts w:ascii="Calibri Light" w:eastAsia="Calibri" w:hAnsi="Calibri Light" w:cs="Times New Roman"/>
              </w:rPr>
              <w:t xml:space="preserve"> zimowy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>X letni</w:t>
            </w:r>
          </w:p>
        </w:tc>
      </w:tr>
      <w:tr w:rsidR="007D795F" w:rsidRPr="007D795F" w:rsidTr="00D72B86">
        <w:tc>
          <w:tcPr>
            <w:tcW w:w="2807" w:type="dxa"/>
            <w:gridSpan w:val="6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Typ przedmiotu</w:t>
            </w:r>
          </w:p>
        </w:tc>
        <w:tc>
          <w:tcPr>
            <w:tcW w:w="7400" w:type="dxa"/>
            <w:gridSpan w:val="15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>X  obowiązkowy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sym w:font="Symbol" w:char="F07F"/>
            </w:r>
            <w:r w:rsidRPr="007D795F">
              <w:rPr>
                <w:rFonts w:ascii="Calibri Light" w:eastAsia="Calibri" w:hAnsi="Calibri Light" w:cs="Times New Roman"/>
              </w:rPr>
              <w:t xml:space="preserve"> ograniczonego wyboru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sym w:font="Symbol" w:char="F07F"/>
            </w:r>
            <w:r w:rsidRPr="007D795F">
              <w:rPr>
                <w:rFonts w:ascii="Calibri Light" w:eastAsia="Calibri" w:hAnsi="Calibri Light" w:cs="Times New Roman"/>
              </w:rPr>
              <w:t xml:space="preserve">  wolny wybór/ fakultatywny  </w:t>
            </w:r>
          </w:p>
        </w:tc>
      </w:tr>
      <w:tr w:rsidR="007D795F" w:rsidRPr="007D795F" w:rsidTr="00D72B86">
        <w:tc>
          <w:tcPr>
            <w:tcW w:w="2807" w:type="dxa"/>
            <w:gridSpan w:val="6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Rodzaj przedmiotu</w:t>
            </w:r>
          </w:p>
        </w:tc>
        <w:tc>
          <w:tcPr>
            <w:tcW w:w="7400" w:type="dxa"/>
            <w:gridSpan w:val="15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 xml:space="preserve">X kierunkowy   </w:t>
            </w:r>
            <w:r w:rsidRPr="007D795F">
              <w:rPr>
                <w:rFonts w:ascii="Calibri Light" w:eastAsia="Calibri" w:hAnsi="Calibri Light" w:cs="Times New Roman"/>
              </w:rPr>
              <w:sym w:font="Symbol" w:char="F07F"/>
            </w:r>
            <w:r w:rsidRPr="007D795F">
              <w:rPr>
                <w:rFonts w:ascii="Calibri Light" w:eastAsia="Calibri" w:hAnsi="Calibri Light" w:cs="Times New Roman"/>
              </w:rPr>
              <w:t xml:space="preserve"> podstawowy</w:t>
            </w:r>
          </w:p>
        </w:tc>
      </w:tr>
      <w:tr w:rsidR="007D795F" w:rsidRPr="007D795F" w:rsidTr="00D72B86">
        <w:tc>
          <w:tcPr>
            <w:tcW w:w="2807" w:type="dxa"/>
            <w:gridSpan w:val="6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Język wykładowy</w:t>
            </w:r>
          </w:p>
        </w:tc>
        <w:tc>
          <w:tcPr>
            <w:tcW w:w="7400" w:type="dxa"/>
            <w:gridSpan w:val="15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 xml:space="preserve">X polski        </w:t>
            </w:r>
            <w:r w:rsidRPr="007D795F">
              <w:rPr>
                <w:rFonts w:ascii="Calibri Light" w:eastAsia="Calibri" w:hAnsi="Calibri Light" w:cs="Times New Roman"/>
              </w:rPr>
              <w:sym w:font="Symbol" w:char="F07F"/>
            </w:r>
            <w:r w:rsidRPr="007D795F">
              <w:rPr>
                <w:rFonts w:ascii="Calibri Light" w:eastAsia="Calibri" w:hAnsi="Calibri Light" w:cs="Times New Roman"/>
              </w:rPr>
              <w:t xml:space="preserve"> angielski     </w:t>
            </w:r>
            <w:r w:rsidRPr="007D795F">
              <w:rPr>
                <w:rFonts w:ascii="Calibri Light" w:eastAsia="Calibri" w:hAnsi="Calibri Light" w:cs="Times New Roman"/>
              </w:rPr>
              <w:sym w:font="Symbol" w:char="F07F"/>
            </w:r>
            <w:r w:rsidRPr="007D795F">
              <w:rPr>
                <w:rFonts w:ascii="Calibri Light" w:eastAsia="Calibri" w:hAnsi="Calibri Light" w:cs="Times New Roman"/>
              </w:rPr>
              <w:t xml:space="preserve"> inny</w:t>
            </w:r>
          </w:p>
        </w:tc>
      </w:tr>
      <w:tr w:rsidR="007D795F" w:rsidRPr="007D795F" w:rsidTr="00D72B86">
        <w:tc>
          <w:tcPr>
            <w:tcW w:w="10207" w:type="dxa"/>
            <w:gridSpan w:val="21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 xml:space="preserve">* zaznaczyć odpowiednio, zamieniając  </w:t>
            </w:r>
            <w:r w:rsidRPr="007D795F">
              <w:rPr>
                <w:rFonts w:ascii="Calibri Light" w:eastAsia="Calibri" w:hAnsi="Calibri Light" w:cs="Times New Roman"/>
              </w:rPr>
              <w:sym w:font="Symbol" w:char="F07F"/>
            </w:r>
            <w:r w:rsidRPr="007D795F">
              <w:rPr>
                <w:rFonts w:ascii="Calibri Light" w:eastAsia="Calibri" w:hAnsi="Calibri Light" w:cs="Times New Roman"/>
              </w:rPr>
              <w:t xml:space="preserve">  na </w:t>
            </w:r>
            <w:r w:rsidRPr="007D795F">
              <w:rPr>
                <w:rFonts w:ascii="Calibri Light" w:eastAsia="Calibri" w:hAnsi="Calibri Light" w:cs="Times New Roman"/>
                <w:b/>
              </w:rPr>
              <w:t>X</w:t>
            </w:r>
          </w:p>
        </w:tc>
      </w:tr>
      <w:tr w:rsidR="007D795F" w:rsidRPr="007D795F" w:rsidTr="00D72B86">
        <w:tc>
          <w:tcPr>
            <w:tcW w:w="10207" w:type="dxa"/>
            <w:gridSpan w:val="21"/>
          </w:tcPr>
          <w:p w:rsidR="007D795F" w:rsidRPr="007D795F" w:rsidRDefault="007D795F" w:rsidP="007D795F">
            <w:pPr>
              <w:spacing w:after="0" w:line="276" w:lineRule="auto"/>
              <w:jc w:val="center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Liczba godzin</w:t>
            </w:r>
          </w:p>
        </w:tc>
      </w:tr>
      <w:tr w:rsidR="007D795F" w:rsidRPr="007D795F" w:rsidTr="00D72B86">
        <w:tc>
          <w:tcPr>
            <w:tcW w:w="10207" w:type="dxa"/>
            <w:gridSpan w:val="21"/>
          </w:tcPr>
          <w:p w:rsidR="007D795F" w:rsidRPr="007D795F" w:rsidRDefault="007D795F" w:rsidP="007D795F">
            <w:pPr>
              <w:spacing w:after="0" w:line="276" w:lineRule="auto"/>
              <w:jc w:val="center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>Forma kształcenia</w:t>
            </w:r>
          </w:p>
        </w:tc>
      </w:tr>
      <w:tr w:rsidR="007D795F" w:rsidRPr="007D795F" w:rsidTr="00D72B86">
        <w:trPr>
          <w:trHeight w:val="2089"/>
        </w:trPr>
        <w:tc>
          <w:tcPr>
            <w:tcW w:w="1815" w:type="dxa"/>
            <w:gridSpan w:val="3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  <w:sz w:val="24"/>
                <w:szCs w:val="24"/>
              </w:rPr>
            </w:pPr>
          </w:p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  <w:sz w:val="24"/>
                <w:szCs w:val="24"/>
              </w:rPr>
            </w:pPr>
          </w:p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  <w:sz w:val="24"/>
                <w:szCs w:val="24"/>
              </w:rPr>
            </w:pPr>
          </w:p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>Jednostka realizująca przedmiot</w:t>
            </w:r>
          </w:p>
        </w:tc>
        <w:tc>
          <w:tcPr>
            <w:tcW w:w="425" w:type="dxa"/>
            <w:textDirection w:val="btLr"/>
          </w:tcPr>
          <w:p w:rsidR="007D795F" w:rsidRPr="007D795F" w:rsidRDefault="007D795F" w:rsidP="007D795F">
            <w:pPr>
              <w:spacing w:after="0" w:line="240" w:lineRule="auto"/>
              <w:ind w:left="113" w:right="113"/>
              <w:rPr>
                <w:rFonts w:ascii="Calibri Light" w:eastAsia="Calibri" w:hAnsi="Calibri Light" w:cs="Times New Roman"/>
                <w:sz w:val="15"/>
                <w:szCs w:val="15"/>
              </w:rPr>
            </w:pPr>
            <w:r w:rsidRPr="007D795F">
              <w:rPr>
                <w:rFonts w:ascii="Calibri Light" w:eastAsia="Calibri" w:hAnsi="Calibri Light" w:cs="Times New Roman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extDirection w:val="btLr"/>
          </w:tcPr>
          <w:p w:rsidR="007D795F" w:rsidRPr="007D795F" w:rsidRDefault="007D795F" w:rsidP="007D795F">
            <w:pPr>
              <w:spacing w:after="0" w:line="240" w:lineRule="auto"/>
              <w:ind w:left="113" w:right="113"/>
              <w:rPr>
                <w:rFonts w:ascii="Calibri Light" w:eastAsia="Calibri" w:hAnsi="Calibri Light" w:cs="Times New Roman"/>
                <w:sz w:val="15"/>
                <w:szCs w:val="15"/>
              </w:rPr>
            </w:pPr>
            <w:r w:rsidRPr="007D795F">
              <w:rPr>
                <w:rFonts w:ascii="Calibri Light" w:eastAsia="Calibri" w:hAnsi="Calibri Light" w:cs="Times New Roman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extDirection w:val="btLr"/>
          </w:tcPr>
          <w:p w:rsidR="007D795F" w:rsidRPr="007D795F" w:rsidRDefault="007D795F" w:rsidP="007D795F">
            <w:pPr>
              <w:spacing w:after="0" w:line="240" w:lineRule="auto"/>
              <w:ind w:left="113" w:right="113"/>
              <w:rPr>
                <w:rFonts w:ascii="Calibri Light" w:eastAsia="Calibri" w:hAnsi="Calibri Light" w:cs="Times New Roman"/>
                <w:sz w:val="15"/>
                <w:szCs w:val="15"/>
              </w:rPr>
            </w:pPr>
            <w:r w:rsidRPr="007D795F">
              <w:rPr>
                <w:rFonts w:ascii="Calibri Light" w:eastAsia="Calibri" w:hAnsi="Calibri Light" w:cs="Times New Roman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7D795F" w:rsidRPr="007D795F" w:rsidRDefault="007D795F" w:rsidP="007D795F">
            <w:pPr>
              <w:spacing w:after="0" w:line="240" w:lineRule="auto"/>
              <w:ind w:left="113" w:right="113"/>
              <w:rPr>
                <w:rFonts w:ascii="Calibri Light" w:eastAsia="Calibri" w:hAnsi="Calibri Light" w:cs="Times New Roman"/>
                <w:sz w:val="15"/>
                <w:szCs w:val="15"/>
              </w:rPr>
            </w:pPr>
            <w:r w:rsidRPr="007D795F">
              <w:rPr>
                <w:rFonts w:ascii="Calibri Light" w:eastAsia="Calibri" w:hAnsi="Calibri Light" w:cs="Times New Roman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7D795F" w:rsidRPr="007D795F" w:rsidRDefault="007D795F" w:rsidP="007D795F">
            <w:pPr>
              <w:spacing w:after="0" w:line="240" w:lineRule="auto"/>
              <w:ind w:left="113" w:right="113"/>
              <w:rPr>
                <w:rFonts w:ascii="Calibri Light" w:eastAsia="Calibri" w:hAnsi="Calibri Light" w:cs="Times New Roman"/>
                <w:sz w:val="15"/>
                <w:szCs w:val="15"/>
              </w:rPr>
            </w:pPr>
            <w:r w:rsidRPr="007D795F">
              <w:rPr>
                <w:rFonts w:ascii="Calibri Light" w:eastAsia="Calibri" w:hAnsi="Calibri Light" w:cs="Times New Roman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7D795F" w:rsidRPr="007D795F" w:rsidRDefault="007D795F" w:rsidP="007D795F">
            <w:pPr>
              <w:spacing w:after="0" w:line="240" w:lineRule="auto"/>
              <w:ind w:left="113" w:right="113"/>
              <w:rPr>
                <w:rFonts w:ascii="Calibri Light" w:eastAsia="Calibri" w:hAnsi="Calibri Light" w:cs="Times New Roman"/>
                <w:sz w:val="15"/>
                <w:szCs w:val="15"/>
              </w:rPr>
            </w:pPr>
            <w:r w:rsidRPr="007D795F">
              <w:rPr>
                <w:rFonts w:ascii="Calibri Light" w:eastAsia="Calibri" w:hAnsi="Calibri Light" w:cs="Times New Roman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7D795F" w:rsidRPr="007D795F" w:rsidRDefault="007D795F" w:rsidP="007D795F">
            <w:pPr>
              <w:spacing w:after="0" w:line="240" w:lineRule="auto"/>
              <w:ind w:left="113" w:right="113"/>
              <w:rPr>
                <w:rFonts w:ascii="Calibri Light" w:eastAsia="Calibri" w:hAnsi="Calibri Light" w:cs="Times New Roman"/>
                <w:sz w:val="15"/>
                <w:szCs w:val="15"/>
              </w:rPr>
            </w:pPr>
            <w:r w:rsidRPr="007D795F">
              <w:rPr>
                <w:rFonts w:ascii="Calibri Light" w:eastAsia="Calibri" w:hAnsi="Calibri Light" w:cs="Times New Roman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7D795F" w:rsidRPr="007D795F" w:rsidRDefault="007D795F" w:rsidP="007D795F">
            <w:pPr>
              <w:spacing w:after="0" w:line="240" w:lineRule="auto"/>
              <w:ind w:left="113" w:right="113"/>
              <w:rPr>
                <w:rFonts w:ascii="Calibri Light" w:eastAsia="Calibri" w:hAnsi="Calibri Light" w:cs="Times New Roman"/>
                <w:sz w:val="15"/>
                <w:szCs w:val="15"/>
              </w:rPr>
            </w:pPr>
            <w:r w:rsidRPr="007D795F">
              <w:rPr>
                <w:rFonts w:ascii="Calibri Light" w:eastAsia="Calibri" w:hAnsi="Calibri Light" w:cs="Times New Roman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extDirection w:val="btLr"/>
          </w:tcPr>
          <w:p w:rsidR="007D795F" w:rsidRPr="007D795F" w:rsidRDefault="007D795F" w:rsidP="007D795F">
            <w:pPr>
              <w:spacing w:after="0" w:line="240" w:lineRule="auto"/>
              <w:ind w:left="113" w:right="113"/>
              <w:rPr>
                <w:rFonts w:ascii="Calibri Light" w:eastAsia="Calibri" w:hAnsi="Calibri Light" w:cs="Times New Roman"/>
                <w:sz w:val="15"/>
                <w:szCs w:val="15"/>
              </w:rPr>
            </w:pPr>
            <w:r w:rsidRPr="007D795F">
              <w:rPr>
                <w:rFonts w:ascii="Calibri Light" w:eastAsia="Calibri" w:hAnsi="Calibri Light" w:cs="Times New Roman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extDirection w:val="btLr"/>
          </w:tcPr>
          <w:p w:rsidR="007D795F" w:rsidRPr="007D795F" w:rsidRDefault="007D795F" w:rsidP="007D795F">
            <w:pPr>
              <w:spacing w:after="0" w:line="240" w:lineRule="auto"/>
              <w:ind w:left="113" w:right="113"/>
              <w:rPr>
                <w:rFonts w:ascii="Calibri Light" w:eastAsia="Calibri" w:hAnsi="Calibri Light" w:cs="Times New Roman"/>
                <w:sz w:val="15"/>
                <w:szCs w:val="15"/>
              </w:rPr>
            </w:pPr>
            <w:r w:rsidRPr="007D795F">
              <w:rPr>
                <w:rFonts w:ascii="Calibri Light" w:eastAsia="Calibri" w:hAnsi="Calibri Light" w:cs="Times New Roman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textDirection w:val="btLr"/>
          </w:tcPr>
          <w:p w:rsidR="007D795F" w:rsidRPr="007D795F" w:rsidRDefault="007D795F" w:rsidP="007D795F">
            <w:pPr>
              <w:spacing w:after="0" w:line="240" w:lineRule="auto"/>
              <w:ind w:left="113" w:right="113"/>
              <w:rPr>
                <w:rFonts w:ascii="Calibri Light" w:eastAsia="Calibri" w:hAnsi="Calibri Light" w:cs="Times New Roman"/>
                <w:sz w:val="15"/>
                <w:szCs w:val="15"/>
              </w:rPr>
            </w:pPr>
            <w:r w:rsidRPr="007D795F">
              <w:rPr>
                <w:rFonts w:ascii="Calibri Light" w:eastAsia="Calibri" w:hAnsi="Calibri Light" w:cs="Times New Roman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extDirection w:val="btLr"/>
          </w:tcPr>
          <w:p w:rsidR="007D795F" w:rsidRPr="007D795F" w:rsidRDefault="007D795F" w:rsidP="007D795F">
            <w:pPr>
              <w:spacing w:after="0" w:line="240" w:lineRule="auto"/>
              <w:ind w:left="113" w:right="113"/>
              <w:rPr>
                <w:rFonts w:ascii="Calibri Light" w:eastAsia="Calibri" w:hAnsi="Calibri Light" w:cs="Times New Roman"/>
                <w:sz w:val="15"/>
                <w:szCs w:val="15"/>
              </w:rPr>
            </w:pPr>
            <w:r w:rsidRPr="007D795F">
              <w:rPr>
                <w:rFonts w:ascii="Calibri Light" w:eastAsia="Calibri" w:hAnsi="Calibri Light" w:cs="Times New Roman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7D795F" w:rsidRPr="007D795F" w:rsidRDefault="007D795F" w:rsidP="007D795F">
            <w:pPr>
              <w:spacing w:after="0" w:line="240" w:lineRule="auto"/>
              <w:ind w:left="113" w:right="113"/>
              <w:rPr>
                <w:rFonts w:ascii="Calibri Light" w:eastAsia="Calibri" w:hAnsi="Calibri Light" w:cs="Times New Roman"/>
                <w:sz w:val="15"/>
                <w:szCs w:val="15"/>
              </w:rPr>
            </w:pPr>
            <w:r w:rsidRPr="007D795F">
              <w:rPr>
                <w:rFonts w:ascii="Calibri Light" w:eastAsia="Calibri" w:hAnsi="Calibri Light" w:cs="Times New Roman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1305" w:type="dxa"/>
            <w:gridSpan w:val="2"/>
            <w:textDirection w:val="btLr"/>
          </w:tcPr>
          <w:p w:rsidR="007D795F" w:rsidRPr="007D795F" w:rsidRDefault="007D795F" w:rsidP="007D795F">
            <w:pPr>
              <w:spacing w:after="0" w:line="240" w:lineRule="auto"/>
              <w:ind w:left="113" w:right="113"/>
              <w:rPr>
                <w:rFonts w:ascii="Calibri Light" w:eastAsia="Calibri" w:hAnsi="Calibri Light" w:cs="Times New Roman"/>
                <w:sz w:val="15"/>
                <w:szCs w:val="15"/>
              </w:rPr>
            </w:pPr>
            <w:r w:rsidRPr="007D795F">
              <w:rPr>
                <w:rFonts w:ascii="Calibri Light" w:eastAsia="Calibri" w:hAnsi="Calibri Light" w:cs="Times New Roman"/>
                <w:sz w:val="15"/>
                <w:szCs w:val="15"/>
              </w:rPr>
              <w:t>E-learning (EL)</w:t>
            </w:r>
          </w:p>
        </w:tc>
      </w:tr>
      <w:tr w:rsidR="007D795F" w:rsidRPr="007D795F" w:rsidTr="00D72B86">
        <w:trPr>
          <w:trHeight w:val="522"/>
        </w:trPr>
        <w:tc>
          <w:tcPr>
            <w:tcW w:w="10207" w:type="dxa"/>
            <w:gridSpan w:val="21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  <w:sz w:val="10"/>
                <w:szCs w:val="10"/>
              </w:rPr>
            </w:pPr>
          </w:p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Semestr zimowy:</w:t>
            </w:r>
          </w:p>
        </w:tc>
      </w:tr>
      <w:tr w:rsidR="007D795F" w:rsidRPr="007D795F" w:rsidTr="00D72B86">
        <w:trPr>
          <w:trHeight w:val="546"/>
        </w:trPr>
        <w:tc>
          <w:tcPr>
            <w:tcW w:w="1815" w:type="dxa"/>
            <w:gridSpan w:val="3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425" w:type="dxa"/>
            <w:textDirection w:val="btLr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425" w:type="dxa"/>
            <w:textDirection w:val="btLr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567" w:type="dxa"/>
            <w:textDirection w:val="btLr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67" w:type="dxa"/>
            <w:gridSpan w:val="2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26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08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67" w:type="dxa"/>
            <w:gridSpan w:val="2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1305" w:type="dxa"/>
            <w:gridSpan w:val="2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7D795F" w:rsidRPr="007D795F" w:rsidTr="00D72B86">
        <w:trPr>
          <w:trHeight w:val="546"/>
        </w:trPr>
        <w:tc>
          <w:tcPr>
            <w:tcW w:w="1815" w:type="dxa"/>
            <w:gridSpan w:val="3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425" w:type="dxa"/>
            <w:textDirection w:val="btLr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425" w:type="dxa"/>
            <w:textDirection w:val="btLr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567" w:type="dxa"/>
            <w:textDirection w:val="btLr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67" w:type="dxa"/>
            <w:gridSpan w:val="2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26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708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67" w:type="dxa"/>
            <w:gridSpan w:val="2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1305" w:type="dxa"/>
            <w:gridSpan w:val="2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7D795F" w:rsidRPr="007D795F" w:rsidTr="00D72B86">
        <w:trPr>
          <w:trHeight w:val="410"/>
        </w:trPr>
        <w:tc>
          <w:tcPr>
            <w:tcW w:w="10207" w:type="dxa"/>
            <w:gridSpan w:val="21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  <w:sz w:val="10"/>
                <w:szCs w:val="10"/>
              </w:rPr>
            </w:pPr>
          </w:p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Semestr letni</w:t>
            </w:r>
          </w:p>
        </w:tc>
      </w:tr>
      <w:tr w:rsidR="007D795F" w:rsidRPr="007D795F" w:rsidTr="00D72B86">
        <w:trPr>
          <w:trHeight w:val="546"/>
        </w:trPr>
        <w:tc>
          <w:tcPr>
            <w:tcW w:w="1815" w:type="dxa"/>
            <w:gridSpan w:val="3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D795F" w:rsidRPr="007D795F" w:rsidRDefault="007675D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  <w:r>
              <w:rPr>
                <w:rFonts w:ascii="Calibri Light" w:eastAsia="Calibri" w:hAnsi="Calibri Light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  <w:r w:rsidRPr="007D795F">
              <w:rPr>
                <w:rFonts w:ascii="Calibri Light" w:eastAsia="Calibri" w:hAnsi="Calibri Light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D795F" w:rsidRPr="007D795F" w:rsidRDefault="007675D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  <w:r>
              <w:rPr>
                <w:rFonts w:ascii="Calibri Light" w:eastAsia="Calibri" w:hAnsi="Calibri Light" w:cs="Times New Roman"/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D795F" w:rsidRPr="007D795F" w:rsidRDefault="007675D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  <w:r>
              <w:rPr>
                <w:rFonts w:ascii="Calibri Light" w:eastAsia="Calibri" w:hAnsi="Calibri Light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7D795F" w:rsidRPr="007D795F" w:rsidRDefault="007675D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  <w:r>
              <w:rPr>
                <w:rFonts w:ascii="Calibri Light" w:eastAsia="Calibri" w:hAnsi="Calibri Light" w:cs="Times New Roman"/>
                <w:sz w:val="16"/>
                <w:szCs w:val="16"/>
              </w:rPr>
              <w:t>45</w:t>
            </w:r>
          </w:p>
        </w:tc>
        <w:tc>
          <w:tcPr>
            <w:tcW w:w="1305" w:type="dxa"/>
            <w:gridSpan w:val="2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</w:tr>
      <w:tr w:rsidR="007D795F" w:rsidRPr="007D795F" w:rsidTr="00D72B86">
        <w:trPr>
          <w:trHeight w:val="546"/>
        </w:trPr>
        <w:tc>
          <w:tcPr>
            <w:tcW w:w="1815" w:type="dxa"/>
            <w:gridSpan w:val="3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</w:p>
        </w:tc>
      </w:tr>
      <w:tr w:rsidR="007D795F" w:rsidRPr="007D795F" w:rsidTr="00D72B86">
        <w:trPr>
          <w:trHeight w:val="546"/>
        </w:trPr>
        <w:tc>
          <w:tcPr>
            <w:tcW w:w="10207" w:type="dxa"/>
            <w:gridSpan w:val="21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  <w:sz w:val="10"/>
                <w:szCs w:val="10"/>
              </w:rPr>
            </w:pPr>
          </w:p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16"/>
                <w:szCs w:val="16"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 xml:space="preserve">Razem w roku: </w:t>
            </w:r>
            <w:r w:rsidR="007675DF">
              <w:rPr>
                <w:rFonts w:ascii="Calibri Light" w:eastAsia="Calibri" w:hAnsi="Calibri Light" w:cs="Times New Roman"/>
                <w:b/>
              </w:rPr>
              <w:t xml:space="preserve">120 </w:t>
            </w:r>
          </w:p>
        </w:tc>
      </w:tr>
      <w:tr w:rsidR="007D795F" w:rsidRPr="007D795F" w:rsidTr="00D72B86">
        <w:tc>
          <w:tcPr>
            <w:tcW w:w="10207" w:type="dxa"/>
            <w:gridSpan w:val="21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 xml:space="preserve">Cele kształcenia: </w:t>
            </w:r>
            <w:r w:rsidRPr="007D795F">
              <w:rPr>
                <w:rFonts w:ascii="Calibri Light" w:eastAsia="Calibri" w:hAnsi="Calibri Light" w:cs="Times New Roman"/>
              </w:rPr>
              <w:t>(max. 6 pozycji)</w:t>
            </w:r>
          </w:p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 xml:space="preserve">C1. </w:t>
            </w:r>
            <w:proofErr w:type="spellStart"/>
            <w:r w:rsidR="007675DF">
              <w:rPr>
                <w:rFonts w:ascii="Calibri Light" w:eastAsia="Calibri" w:hAnsi="Calibri Light" w:cs="Times New Roman"/>
                <w:b/>
              </w:rPr>
              <w:t>Umijętność</w:t>
            </w:r>
            <w:proofErr w:type="spellEnd"/>
            <w:r w:rsidR="007675DF">
              <w:rPr>
                <w:rFonts w:ascii="Calibri Light" w:eastAsia="Calibri" w:hAnsi="Calibri Light" w:cs="Times New Roman"/>
                <w:b/>
              </w:rPr>
              <w:t xml:space="preserve"> prowadzenia klinicznego i epidemiologicznego badania periodontologicznego</w:t>
            </w:r>
            <w:r w:rsidRPr="007D795F">
              <w:rPr>
                <w:rFonts w:ascii="Calibri Light" w:eastAsia="Calibri" w:hAnsi="Calibri Light" w:cs="Times New Roman"/>
                <w:b/>
              </w:rPr>
              <w:t xml:space="preserve"> </w:t>
            </w:r>
          </w:p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 xml:space="preserve">C2. Opanowanie </w:t>
            </w:r>
            <w:r w:rsidR="00777B40">
              <w:rPr>
                <w:rFonts w:ascii="Calibri Light" w:eastAsia="Calibri" w:hAnsi="Calibri Light" w:cs="Times New Roman"/>
                <w:b/>
              </w:rPr>
              <w:t xml:space="preserve">różnicowej diagnostyki klinicznej </w:t>
            </w:r>
            <w:proofErr w:type="spellStart"/>
            <w:r w:rsidR="00777B40">
              <w:rPr>
                <w:rFonts w:ascii="Calibri Light" w:eastAsia="Calibri" w:hAnsi="Calibri Light" w:cs="Times New Roman"/>
                <w:b/>
              </w:rPr>
              <w:t>periodontopatii</w:t>
            </w:r>
            <w:proofErr w:type="spellEnd"/>
            <w:r w:rsidR="00777B40">
              <w:rPr>
                <w:rFonts w:ascii="Calibri Light" w:eastAsia="Calibri" w:hAnsi="Calibri Light" w:cs="Times New Roman"/>
                <w:b/>
              </w:rPr>
              <w:t xml:space="preserve"> </w:t>
            </w:r>
          </w:p>
          <w:p w:rsidR="00777B40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 xml:space="preserve">C3. Poznanie </w:t>
            </w:r>
            <w:r w:rsidR="00777B40">
              <w:rPr>
                <w:rFonts w:ascii="Calibri Light" w:eastAsia="Calibri" w:hAnsi="Calibri Light" w:cs="Times New Roman"/>
                <w:b/>
              </w:rPr>
              <w:t>wpływu zapaleń przyzębia na zdrowie ogólne</w:t>
            </w:r>
          </w:p>
          <w:p w:rsidR="00777B40" w:rsidRDefault="00777B40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C4. Umiejętność krytycznej analizy wiedzy zgodnie z zasadami periodontologii wspartej dowodami naukowymi</w:t>
            </w:r>
          </w:p>
          <w:p w:rsidR="007D795F" w:rsidRPr="007D795F" w:rsidRDefault="00777B40" w:rsidP="007D795F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 xml:space="preserve">C5. Poznanie zasad i realizacja w praktyce zasad niechirurgicznego leczenia zapaleń przyzębia </w:t>
            </w:r>
            <w:r w:rsidR="007D795F" w:rsidRPr="007D795F">
              <w:rPr>
                <w:rFonts w:ascii="Calibri Light" w:eastAsia="Calibri" w:hAnsi="Calibri Light" w:cs="Times New Roman"/>
                <w:b/>
              </w:rPr>
              <w:t xml:space="preserve"> 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</w:tc>
      </w:tr>
      <w:tr w:rsidR="007D795F" w:rsidRPr="007D795F" w:rsidTr="00D72B86">
        <w:tc>
          <w:tcPr>
            <w:tcW w:w="10207" w:type="dxa"/>
            <w:gridSpan w:val="21"/>
          </w:tcPr>
          <w:p w:rsidR="007D795F" w:rsidRPr="007D795F" w:rsidRDefault="007D795F" w:rsidP="007D795F">
            <w:pPr>
              <w:spacing w:after="0" w:line="276" w:lineRule="auto"/>
              <w:jc w:val="center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</w:tr>
      <w:tr w:rsidR="007D795F" w:rsidRPr="007D795F" w:rsidTr="00D72B86">
        <w:tc>
          <w:tcPr>
            <w:tcW w:w="1531" w:type="dxa"/>
            <w:gridSpan w:val="2"/>
            <w:vAlign w:val="center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95F">
              <w:rPr>
                <w:rFonts w:ascii="Calibri Light" w:eastAsia="Calibri" w:hAnsi="Calibri Light" w:cs="Times New Roman"/>
                <w:sz w:val="18"/>
                <w:szCs w:val="18"/>
              </w:rPr>
              <w:t>Numer efektu kształcenia przedmiotowego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95F">
              <w:rPr>
                <w:rFonts w:ascii="Calibri Light" w:eastAsia="Calibri" w:hAnsi="Calibri Light" w:cs="Times New Roman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vAlign w:val="center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95F">
              <w:rPr>
                <w:rFonts w:ascii="Calibri Light" w:eastAsia="Calibri" w:hAnsi="Calibri Light" w:cs="Times New Roman"/>
                <w:sz w:val="18"/>
                <w:szCs w:val="18"/>
              </w:rPr>
              <w:t xml:space="preserve">Student, który zaliczy moduł/przedmiot 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95F">
              <w:rPr>
                <w:rFonts w:ascii="Calibri Light" w:eastAsia="Calibri" w:hAnsi="Calibri Light" w:cs="Times New Roman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4"/>
            <w:vAlign w:val="center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95F">
              <w:rPr>
                <w:rFonts w:ascii="Calibri Light" w:eastAsia="Calibri" w:hAnsi="Calibri Light" w:cs="Times New Roman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2155" w:type="dxa"/>
            <w:gridSpan w:val="4"/>
            <w:vAlign w:val="center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95F">
              <w:rPr>
                <w:rFonts w:ascii="Calibri Light" w:eastAsia="Calibri" w:hAnsi="Calibri Light" w:cs="Times New Roman"/>
                <w:sz w:val="18"/>
                <w:szCs w:val="18"/>
              </w:rPr>
              <w:t>Forma zajęć dydaktycznych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sz w:val="18"/>
                <w:szCs w:val="18"/>
              </w:rPr>
            </w:pP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i/>
                <w:sz w:val="16"/>
                <w:szCs w:val="16"/>
              </w:rPr>
            </w:pPr>
            <w:r w:rsidRPr="007D795F">
              <w:rPr>
                <w:rFonts w:ascii="Calibri Light" w:eastAsia="Calibri" w:hAnsi="Calibri Light" w:cs="Times New Roman"/>
                <w:i/>
                <w:sz w:val="16"/>
                <w:szCs w:val="16"/>
              </w:rPr>
              <w:t>** wpisz symbol</w:t>
            </w:r>
          </w:p>
        </w:tc>
      </w:tr>
      <w:tr w:rsidR="007D795F" w:rsidRPr="007D795F" w:rsidTr="00D72B86">
        <w:tc>
          <w:tcPr>
            <w:tcW w:w="1531" w:type="dxa"/>
            <w:gridSpan w:val="2"/>
          </w:tcPr>
          <w:p w:rsidR="007D795F" w:rsidRPr="007D795F" w:rsidRDefault="00CD2F7B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  <w:b/>
                <w:sz w:val="24"/>
                <w:szCs w:val="24"/>
              </w:rPr>
              <w:t>F</w:t>
            </w:r>
            <w:r w:rsidR="007D795F" w:rsidRPr="007D795F">
              <w:rPr>
                <w:rFonts w:ascii="Calibri Light" w:eastAsia="Calibri" w:hAnsi="Calibri Light" w:cs="Times New Roman"/>
                <w:b/>
                <w:sz w:val="24"/>
                <w:szCs w:val="24"/>
              </w:rPr>
              <w:t xml:space="preserve">W </w:t>
            </w:r>
          </w:p>
        </w:tc>
        <w:tc>
          <w:tcPr>
            <w:tcW w:w="1276" w:type="dxa"/>
            <w:gridSpan w:val="4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FW2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777B40" w:rsidRDefault="00777B40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FW</w:t>
            </w:r>
            <w:r w:rsidR="00777B40">
              <w:rPr>
                <w:rFonts w:ascii="Calibri Light" w:eastAsia="Calibri" w:hAnsi="Calibri Light" w:cs="Times New Roman"/>
                <w:b/>
              </w:rPr>
              <w:t>4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FW11</w:t>
            </w:r>
          </w:p>
          <w:p w:rsidR="00777B40" w:rsidRDefault="00777B40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777B40" w:rsidRDefault="00777B40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777B40" w:rsidRDefault="00777B40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FW15</w:t>
            </w:r>
          </w:p>
          <w:p w:rsidR="00CD2F7B" w:rsidRDefault="00CD2F7B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CD2F7B" w:rsidRDefault="00CD2F7B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CD2F7B" w:rsidRDefault="00CD2F7B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FW21</w:t>
            </w:r>
          </w:p>
          <w:p w:rsidR="00CD2F7B" w:rsidRDefault="00CD2F7B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CD2F7B" w:rsidRPr="007D795F" w:rsidRDefault="00CD2F7B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FW22</w:t>
            </w:r>
          </w:p>
        </w:tc>
        <w:tc>
          <w:tcPr>
            <w:tcW w:w="3260" w:type="dxa"/>
            <w:gridSpan w:val="7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 xml:space="preserve">Zna zasady postępowania profilaktyczno-leczniczego w chorobach przyzębia </w:t>
            </w:r>
          </w:p>
          <w:p w:rsidR="00777B40" w:rsidRDefault="00777B40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 xml:space="preserve">Zna florę bakteryjną i jej znaczenie w </w:t>
            </w:r>
            <w:proofErr w:type="spellStart"/>
            <w:r>
              <w:rPr>
                <w:rFonts w:ascii="Calibri Light" w:eastAsia="Calibri" w:hAnsi="Calibri Light" w:cs="Times New Roman"/>
              </w:rPr>
              <w:t>periodontopatiach</w:t>
            </w:r>
            <w:proofErr w:type="spellEnd"/>
          </w:p>
          <w:p w:rsid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 xml:space="preserve">Zna </w:t>
            </w:r>
            <w:r w:rsidR="00777B40">
              <w:rPr>
                <w:rFonts w:ascii="Calibri Light" w:eastAsia="Calibri" w:hAnsi="Calibri Light" w:cs="Times New Roman"/>
              </w:rPr>
              <w:t xml:space="preserve">diagnostykę i sposoby leczenia chorób przyzębia i </w:t>
            </w:r>
            <w:proofErr w:type="spellStart"/>
            <w:r w:rsidR="00777B40">
              <w:rPr>
                <w:rFonts w:ascii="Calibri Light" w:eastAsia="Calibri" w:hAnsi="Calibri Light" w:cs="Times New Roman"/>
              </w:rPr>
              <w:t>okołow</w:t>
            </w:r>
            <w:r w:rsidR="00063DEF">
              <w:rPr>
                <w:rFonts w:ascii="Calibri Light" w:eastAsia="Calibri" w:hAnsi="Calibri Light" w:cs="Times New Roman"/>
              </w:rPr>
              <w:t>szczepowych</w:t>
            </w:r>
            <w:proofErr w:type="spellEnd"/>
          </w:p>
          <w:p w:rsidR="00777B40" w:rsidRDefault="00777B40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Zna i rozumie zasady antybiotykoterapii</w:t>
            </w:r>
            <w:r w:rsidR="00CD2F7B">
              <w:rPr>
                <w:rFonts w:ascii="Calibri Light" w:eastAsia="Calibri" w:hAnsi="Calibri Light" w:cs="Times New Roman"/>
              </w:rPr>
              <w:t xml:space="preserve"> chorób przyzębia</w:t>
            </w:r>
          </w:p>
          <w:p w:rsidR="00CD2F7B" w:rsidRDefault="00CD2F7B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Potrafi diagnozować radiologicznie zapalenia przyzębia</w:t>
            </w:r>
          </w:p>
          <w:p w:rsidR="00CD2F7B" w:rsidRPr="007D795F" w:rsidRDefault="00CD2F7B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 xml:space="preserve">Zna i rozumie patomechanizm oddziaływania zapaleń przyzębia na ogólny stan zdrowia </w:t>
            </w:r>
          </w:p>
        </w:tc>
        <w:tc>
          <w:tcPr>
            <w:tcW w:w="1985" w:type="dxa"/>
            <w:gridSpan w:val="4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  <w:r w:rsidRPr="007D795F">
              <w:rPr>
                <w:rFonts w:ascii="Calibri Light" w:eastAsia="Calibri" w:hAnsi="Calibri Light" w:cs="Times New Roman"/>
                <w:sz w:val="24"/>
                <w:szCs w:val="24"/>
              </w:rPr>
              <w:t xml:space="preserve">Zaliczenie zajęć seminaryjnych na podstawie obecności, odpowiedzi ustnych oraz testu końcowego  </w:t>
            </w:r>
          </w:p>
        </w:tc>
        <w:tc>
          <w:tcPr>
            <w:tcW w:w="2155" w:type="dxa"/>
            <w:gridSpan w:val="4"/>
          </w:tcPr>
          <w:p w:rsidR="007D795F" w:rsidRPr="007D795F" w:rsidRDefault="00777B40" w:rsidP="007D795F">
            <w:pPr>
              <w:spacing w:after="0" w:line="276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  <w:sz w:val="24"/>
                <w:szCs w:val="24"/>
              </w:rPr>
              <w:t xml:space="preserve">WY, </w:t>
            </w:r>
            <w:r w:rsidR="007D795F" w:rsidRPr="007D795F">
              <w:rPr>
                <w:rFonts w:ascii="Calibri Light" w:eastAsia="Calibri" w:hAnsi="Calibri Light" w:cs="Times New Roman"/>
                <w:sz w:val="24"/>
                <w:szCs w:val="24"/>
              </w:rPr>
              <w:t>SE,</w:t>
            </w:r>
            <w:r w:rsidR="00CD2F7B">
              <w:rPr>
                <w:rFonts w:ascii="Calibri Light" w:eastAsia="Calibri" w:hAnsi="Calibri Light" w:cs="Times New Roman"/>
                <w:sz w:val="24"/>
                <w:szCs w:val="24"/>
              </w:rPr>
              <w:t xml:space="preserve"> SK</w:t>
            </w:r>
          </w:p>
        </w:tc>
      </w:tr>
      <w:tr w:rsidR="007D795F" w:rsidRPr="007D795F" w:rsidTr="00D72B86">
        <w:tc>
          <w:tcPr>
            <w:tcW w:w="1531" w:type="dxa"/>
            <w:gridSpan w:val="2"/>
          </w:tcPr>
          <w:p w:rsidR="007D795F" w:rsidRPr="007D795F" w:rsidRDefault="00CD2F7B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  <w:b/>
                <w:sz w:val="24"/>
                <w:szCs w:val="24"/>
              </w:rPr>
              <w:t>FU</w:t>
            </w:r>
          </w:p>
        </w:tc>
        <w:tc>
          <w:tcPr>
            <w:tcW w:w="1276" w:type="dxa"/>
            <w:gridSpan w:val="4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FU2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CD2F7B" w:rsidRDefault="00CD2F7B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 xml:space="preserve">FU7 </w:t>
            </w:r>
          </w:p>
          <w:p w:rsidR="00560E15" w:rsidRDefault="00560E15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 w:rsidRPr="007D795F">
              <w:rPr>
                <w:rFonts w:ascii="Calibri Light" w:eastAsia="Calibri" w:hAnsi="Calibri Light" w:cs="Times New Roman"/>
                <w:b/>
              </w:rPr>
              <w:t>FU8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7D795F" w:rsidRDefault="00560E15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FU10</w:t>
            </w:r>
          </w:p>
          <w:p w:rsidR="00560E15" w:rsidRDefault="00560E15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560E15" w:rsidRDefault="00560E15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560E15" w:rsidRPr="007D795F" w:rsidRDefault="00560E15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FU12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7D795F" w:rsidRPr="007D795F" w:rsidRDefault="00560E15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FU20</w:t>
            </w:r>
          </w:p>
        </w:tc>
        <w:tc>
          <w:tcPr>
            <w:tcW w:w="3260" w:type="dxa"/>
            <w:gridSpan w:val="7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>Przeprowadza kliniczne badanie periodontologiczne</w:t>
            </w:r>
          </w:p>
          <w:p w:rsidR="00CD2F7B" w:rsidRDefault="00CD2F7B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Ustala wskazania do wykonania zabi</w:t>
            </w:r>
            <w:r w:rsidR="00560E15">
              <w:rPr>
                <w:rFonts w:ascii="Calibri Light" w:eastAsia="Calibri" w:hAnsi="Calibri Light" w:cs="Times New Roman"/>
              </w:rPr>
              <w:t>egu periodontologicznego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>Stosuje zindywidualizowaną profilaktykę periodontologiczną</w:t>
            </w:r>
          </w:p>
          <w:p w:rsidR="00560E15" w:rsidRDefault="00560E15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Prowadzi leczenie ostrych stanów periodontologicznych</w:t>
            </w:r>
          </w:p>
          <w:p w:rsidR="007D795F" w:rsidRDefault="00560E15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Prowadzi leczenie</w:t>
            </w:r>
            <w:r w:rsidR="00063DEF">
              <w:rPr>
                <w:rFonts w:ascii="Calibri Light" w:eastAsia="Calibri" w:hAnsi="Calibri Light" w:cs="Times New Roman"/>
              </w:rPr>
              <w:t xml:space="preserve"> </w:t>
            </w:r>
            <w:r>
              <w:rPr>
                <w:rFonts w:ascii="Calibri Light" w:eastAsia="Calibri" w:hAnsi="Calibri Light" w:cs="Times New Roman"/>
              </w:rPr>
              <w:t>farmakologiczne chorób przyzębia</w:t>
            </w:r>
          </w:p>
          <w:p w:rsidR="00560E15" w:rsidRPr="007D795F" w:rsidRDefault="00560E15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 xml:space="preserve">Diagnozuje i leczy niechirurgicznie choroby przyzębia </w:t>
            </w:r>
          </w:p>
        </w:tc>
        <w:tc>
          <w:tcPr>
            <w:tcW w:w="1985" w:type="dxa"/>
            <w:gridSpan w:val="4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  <w:r w:rsidRPr="007D795F">
              <w:rPr>
                <w:rFonts w:ascii="Calibri Light" w:eastAsia="Calibri" w:hAnsi="Calibri Light" w:cs="Times New Roman"/>
                <w:sz w:val="24"/>
                <w:szCs w:val="24"/>
              </w:rPr>
              <w:t xml:space="preserve">Zaliczenie procedur w warunkach </w:t>
            </w:r>
            <w:r w:rsidR="00CD2F7B">
              <w:rPr>
                <w:rFonts w:ascii="Calibri Light" w:eastAsia="Calibri" w:hAnsi="Calibri Light" w:cs="Times New Roman"/>
                <w:sz w:val="24"/>
                <w:szCs w:val="24"/>
              </w:rPr>
              <w:t xml:space="preserve">klinicznych </w:t>
            </w:r>
            <w:r w:rsidRPr="007D795F">
              <w:rPr>
                <w:rFonts w:ascii="Calibri Light" w:eastAsia="Calibri" w:hAnsi="Calibri Ligh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gridSpan w:val="4"/>
          </w:tcPr>
          <w:p w:rsidR="007D795F" w:rsidRPr="007D795F" w:rsidRDefault="00CD2F7B" w:rsidP="007D795F">
            <w:pPr>
              <w:spacing w:after="0" w:line="276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  <w:sz w:val="24"/>
                <w:szCs w:val="24"/>
              </w:rPr>
              <w:t>PP, PZ</w:t>
            </w:r>
          </w:p>
        </w:tc>
      </w:tr>
      <w:tr w:rsidR="007D795F" w:rsidRPr="007D795F" w:rsidTr="00D72B86">
        <w:tc>
          <w:tcPr>
            <w:tcW w:w="1531" w:type="dxa"/>
            <w:gridSpan w:val="2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  <w:sz w:val="24"/>
                <w:szCs w:val="24"/>
              </w:rPr>
            </w:pPr>
            <w:r w:rsidRPr="007D795F">
              <w:rPr>
                <w:rFonts w:ascii="Calibri Light" w:eastAsia="Calibri" w:hAnsi="Calibri Light" w:cs="Times New Roman"/>
                <w:b/>
                <w:sz w:val="24"/>
                <w:szCs w:val="24"/>
              </w:rPr>
              <w:lastRenderedPageBreak/>
              <w:t xml:space="preserve">K </w:t>
            </w:r>
          </w:p>
        </w:tc>
        <w:tc>
          <w:tcPr>
            <w:tcW w:w="1276" w:type="dxa"/>
            <w:gridSpan w:val="4"/>
          </w:tcPr>
          <w:p w:rsidR="00CF16B5" w:rsidRDefault="00CF16B5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FU1</w:t>
            </w:r>
          </w:p>
          <w:p w:rsidR="00063DEF" w:rsidRDefault="00063DE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7D795F" w:rsidRPr="007D795F" w:rsidRDefault="00CF16B5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FU3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</w:p>
          <w:p w:rsidR="00CF16B5" w:rsidRPr="007D795F" w:rsidRDefault="00CF16B5" w:rsidP="007D795F">
            <w:pPr>
              <w:spacing w:after="0" w:line="276" w:lineRule="auto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FU6</w:t>
            </w:r>
          </w:p>
        </w:tc>
        <w:tc>
          <w:tcPr>
            <w:tcW w:w="3260" w:type="dxa"/>
            <w:gridSpan w:val="7"/>
          </w:tcPr>
          <w:p w:rsidR="00CF16B5" w:rsidRDefault="00CF16B5" w:rsidP="007D795F">
            <w:pPr>
              <w:spacing w:after="0" w:line="276" w:lineRule="auto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 xml:space="preserve">Przeprowadza wywiad lekarski z pacjentem lub jego rodziną </w:t>
            </w:r>
          </w:p>
          <w:p w:rsidR="007D795F" w:rsidRPr="007D795F" w:rsidRDefault="00CF16B5" w:rsidP="007D795F">
            <w:pPr>
              <w:spacing w:after="0" w:line="276" w:lineRule="auto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Wyjaśnia pacjentowi istotę choroby przyzębia oraz ustala sposób leczenia</w:t>
            </w:r>
          </w:p>
          <w:p w:rsidR="007D795F" w:rsidRPr="007D795F" w:rsidRDefault="00CF16B5" w:rsidP="007D795F">
            <w:pPr>
              <w:spacing w:after="0" w:line="276" w:lineRule="auto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 xml:space="preserve">Interpretuje dla pacjenta wyniki periodontologicznych badań dodatkowych </w:t>
            </w:r>
          </w:p>
        </w:tc>
        <w:tc>
          <w:tcPr>
            <w:tcW w:w="1985" w:type="dxa"/>
            <w:gridSpan w:val="4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  <w:r w:rsidRPr="007D795F">
              <w:rPr>
                <w:rFonts w:ascii="Calibri Light" w:eastAsia="Calibri" w:hAnsi="Calibri Light" w:cs="Times New Roman"/>
                <w:sz w:val="24"/>
                <w:szCs w:val="24"/>
              </w:rPr>
              <w:t xml:space="preserve">Zaliczenie podczas </w:t>
            </w:r>
            <w:r w:rsidR="00CF16B5">
              <w:rPr>
                <w:rFonts w:ascii="Calibri Light" w:eastAsia="Calibri" w:hAnsi="Calibri Light" w:cs="Times New Roman"/>
                <w:sz w:val="24"/>
                <w:szCs w:val="24"/>
              </w:rPr>
              <w:t>realizacji procedur klinicznych</w:t>
            </w:r>
            <w:r w:rsidRPr="007D795F">
              <w:rPr>
                <w:rFonts w:ascii="Calibri Light" w:eastAsia="Calibri" w:hAnsi="Calibri Ligh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gridSpan w:val="4"/>
          </w:tcPr>
          <w:p w:rsidR="007D795F" w:rsidRPr="007D795F" w:rsidRDefault="00CF16B5" w:rsidP="007D795F">
            <w:pPr>
              <w:spacing w:after="0" w:line="276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  <w:sz w:val="24"/>
                <w:szCs w:val="24"/>
              </w:rPr>
              <w:t>PP</w:t>
            </w:r>
            <w:r w:rsidR="007D795F" w:rsidRPr="007D795F">
              <w:rPr>
                <w:rFonts w:ascii="Calibri Light" w:eastAsia="Calibri" w:hAnsi="Calibri Light" w:cs="Times New Roman"/>
                <w:sz w:val="24"/>
                <w:szCs w:val="24"/>
              </w:rPr>
              <w:t xml:space="preserve">, </w:t>
            </w:r>
            <w:r>
              <w:rPr>
                <w:rFonts w:ascii="Calibri Light" w:eastAsia="Calibri" w:hAnsi="Calibri Light" w:cs="Times New Roman"/>
                <w:sz w:val="24"/>
                <w:szCs w:val="24"/>
              </w:rPr>
              <w:t>PZ</w:t>
            </w:r>
            <w:r w:rsidR="007D795F" w:rsidRPr="007D795F">
              <w:rPr>
                <w:rFonts w:ascii="Calibri Light" w:eastAsia="Calibri" w:hAnsi="Calibri Light" w:cs="Times New Roman"/>
                <w:sz w:val="24"/>
                <w:szCs w:val="24"/>
              </w:rPr>
              <w:t xml:space="preserve"> </w:t>
            </w:r>
          </w:p>
        </w:tc>
      </w:tr>
      <w:tr w:rsidR="007D795F" w:rsidRPr="007D795F" w:rsidTr="00D72B86">
        <w:tc>
          <w:tcPr>
            <w:tcW w:w="10207" w:type="dxa"/>
            <w:gridSpan w:val="21"/>
          </w:tcPr>
          <w:p w:rsidR="007D795F" w:rsidRPr="007D795F" w:rsidRDefault="007D795F" w:rsidP="007D795F">
            <w:pPr>
              <w:spacing w:after="0" w:line="276" w:lineRule="auto"/>
              <w:jc w:val="both"/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D795F">
              <w:rPr>
                <w:rFonts w:ascii="Calibri Light" w:eastAsia="Calibri" w:hAnsi="Calibri Light" w:cs="Times New Roman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– samokształcenie, EL- E-learning. </w:t>
            </w:r>
          </w:p>
        </w:tc>
      </w:tr>
      <w:tr w:rsidR="007D795F" w:rsidRPr="007D795F" w:rsidTr="00D72B86">
        <w:tc>
          <w:tcPr>
            <w:tcW w:w="10207" w:type="dxa"/>
            <w:gridSpan w:val="21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>Proszę ocenić w skali 1-5 jak powyższe efekty lokują państwa zajęcia w działach: przekaz wiedzy, umiejętności czy kształtowanie postaw: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 xml:space="preserve">Wiedza: </w:t>
            </w:r>
            <w:r w:rsidR="00CF16B5">
              <w:rPr>
                <w:rFonts w:ascii="Calibri Light" w:eastAsia="Calibri" w:hAnsi="Calibri Light" w:cs="Times New Roman"/>
              </w:rPr>
              <w:t>5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 xml:space="preserve">Umiejętności: </w:t>
            </w:r>
            <w:r w:rsidR="00CF16B5">
              <w:rPr>
                <w:rFonts w:ascii="Calibri Light" w:eastAsia="Calibri" w:hAnsi="Calibri Light" w:cs="Times New Roman"/>
              </w:rPr>
              <w:t>4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 New Roman"/>
              </w:rPr>
              <w:t xml:space="preserve">Kompetencje społeczne: </w:t>
            </w:r>
            <w:r w:rsidR="00CF16B5">
              <w:rPr>
                <w:rFonts w:ascii="Calibri Light" w:eastAsia="Calibri" w:hAnsi="Calibri Light" w:cs="Times New Roman"/>
              </w:rPr>
              <w:t>4</w:t>
            </w:r>
          </w:p>
        </w:tc>
      </w:tr>
      <w:tr w:rsidR="007D795F" w:rsidRPr="007D795F" w:rsidTr="00D72B86">
        <w:tc>
          <w:tcPr>
            <w:tcW w:w="10207" w:type="dxa"/>
            <w:gridSpan w:val="21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"/>
                <w:b/>
                <w:bCs/>
              </w:rPr>
              <w:t>Nakład pracy studenta (bilans punktów ECTS):</w:t>
            </w:r>
          </w:p>
        </w:tc>
      </w:tr>
      <w:tr w:rsidR="007D795F" w:rsidRPr="007D795F" w:rsidTr="00D72B86">
        <w:tc>
          <w:tcPr>
            <w:tcW w:w="6634" w:type="dxa"/>
            <w:gridSpan w:val="14"/>
          </w:tcPr>
          <w:p w:rsidR="007D795F" w:rsidRPr="007D795F" w:rsidRDefault="007D795F" w:rsidP="007D795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 Light" w:eastAsia="Calibri" w:hAnsi="Calibri Light" w:cs="Times"/>
                <w:b/>
                <w:bCs/>
              </w:rPr>
            </w:pPr>
            <w:r w:rsidRPr="007D795F">
              <w:rPr>
                <w:rFonts w:ascii="Calibri Light" w:eastAsia="Calibri" w:hAnsi="Calibri Light" w:cs="Times"/>
                <w:b/>
                <w:bCs/>
              </w:rPr>
              <w:t>Forma nakładu pracy studenta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"/>
              </w:rPr>
              <w:t>(udział w zaj</w:t>
            </w:r>
            <w:r w:rsidRPr="007D795F">
              <w:rPr>
                <w:rFonts w:ascii="Calibri Light" w:eastAsia="TimesNewRoman" w:hAnsi="Calibri Light" w:cs="TimesNewRoman"/>
              </w:rPr>
              <w:t>ę</w:t>
            </w:r>
            <w:r w:rsidRPr="007D795F">
              <w:rPr>
                <w:rFonts w:ascii="Calibri Light" w:eastAsia="Calibri" w:hAnsi="Calibri Light" w:cs="Times"/>
              </w:rPr>
              <w:t>ciach, aktywno</w:t>
            </w:r>
            <w:r w:rsidRPr="007D795F">
              <w:rPr>
                <w:rFonts w:ascii="Calibri Light" w:eastAsia="TimesNewRoman" w:hAnsi="Calibri Light" w:cs="TimesNewRoman"/>
              </w:rPr>
              <w:t>ść</w:t>
            </w:r>
            <w:r w:rsidRPr="007D795F">
              <w:rPr>
                <w:rFonts w:ascii="Calibri Light" w:eastAsia="Calibri" w:hAnsi="Calibri Light" w:cs="Times"/>
              </w:rPr>
              <w:t>, przygotowanie itp.)</w:t>
            </w:r>
          </w:p>
        </w:tc>
        <w:tc>
          <w:tcPr>
            <w:tcW w:w="3573" w:type="dxa"/>
            <w:gridSpan w:val="7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"/>
                <w:b/>
                <w:bCs/>
              </w:rPr>
              <w:t>Obci</w:t>
            </w:r>
            <w:r w:rsidRPr="007D795F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7D795F">
              <w:rPr>
                <w:rFonts w:ascii="Calibri Light" w:eastAsia="TimesNewRoman,Bold" w:hAnsi="Calibri Light" w:cs="Times New Roman"/>
                <w:b/>
                <w:bCs/>
              </w:rPr>
              <w:t>ż</w:t>
            </w:r>
            <w:r w:rsidRPr="007D795F">
              <w:rPr>
                <w:rFonts w:ascii="Calibri Light" w:eastAsia="Calibri" w:hAnsi="Calibri Light" w:cs="Times"/>
                <w:b/>
                <w:bCs/>
              </w:rPr>
              <w:t>enie studenta (h)</w:t>
            </w:r>
          </w:p>
        </w:tc>
      </w:tr>
      <w:tr w:rsidR="007D795F" w:rsidRPr="007D795F" w:rsidTr="00D72B86">
        <w:tc>
          <w:tcPr>
            <w:tcW w:w="6634" w:type="dxa"/>
            <w:gridSpan w:val="14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"/>
              </w:rPr>
              <w:t>1. Godziny kontaktowe:</w:t>
            </w:r>
          </w:p>
        </w:tc>
        <w:tc>
          <w:tcPr>
            <w:tcW w:w="3573" w:type="dxa"/>
            <w:gridSpan w:val="7"/>
          </w:tcPr>
          <w:p w:rsidR="007D795F" w:rsidRPr="007D795F" w:rsidRDefault="00CF16B5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6</w:t>
            </w:r>
            <w:r w:rsidR="007D795F" w:rsidRPr="007D795F">
              <w:rPr>
                <w:rFonts w:ascii="Calibri Light" w:eastAsia="Calibri" w:hAnsi="Calibri Light" w:cs="Times New Roman"/>
              </w:rPr>
              <w:t>0</w:t>
            </w:r>
          </w:p>
        </w:tc>
      </w:tr>
      <w:tr w:rsidR="007D795F" w:rsidRPr="007D795F" w:rsidTr="00D72B86">
        <w:tc>
          <w:tcPr>
            <w:tcW w:w="6634" w:type="dxa"/>
            <w:gridSpan w:val="14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"/>
              </w:rPr>
              <w:t>2. Czas pracy własnej studenta (samokształcenie):</w:t>
            </w:r>
          </w:p>
        </w:tc>
        <w:tc>
          <w:tcPr>
            <w:tcW w:w="3573" w:type="dxa"/>
            <w:gridSpan w:val="7"/>
          </w:tcPr>
          <w:p w:rsidR="007D795F" w:rsidRPr="007D795F" w:rsidRDefault="00CF16B5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4</w:t>
            </w:r>
            <w:r w:rsidR="007D795F" w:rsidRPr="007D795F">
              <w:rPr>
                <w:rFonts w:ascii="Calibri Light" w:eastAsia="Calibri" w:hAnsi="Calibri Light" w:cs="Times New Roman"/>
              </w:rPr>
              <w:t>5</w:t>
            </w:r>
          </w:p>
        </w:tc>
      </w:tr>
      <w:tr w:rsidR="00CF16B5" w:rsidRPr="007D795F" w:rsidTr="00D72B86">
        <w:tc>
          <w:tcPr>
            <w:tcW w:w="6634" w:type="dxa"/>
            <w:gridSpan w:val="14"/>
          </w:tcPr>
          <w:p w:rsidR="00CF16B5" w:rsidRPr="007D795F" w:rsidRDefault="00CF16B5" w:rsidP="007D795F">
            <w:pPr>
              <w:spacing w:after="0" w:line="276" w:lineRule="auto"/>
              <w:rPr>
                <w:rFonts w:ascii="Calibri Light" w:eastAsia="Calibri" w:hAnsi="Calibri Light" w:cs="Times"/>
              </w:rPr>
            </w:pPr>
            <w:r>
              <w:rPr>
                <w:rFonts w:ascii="Calibri Light" w:eastAsia="Calibri" w:hAnsi="Calibri Light" w:cs="Times"/>
              </w:rPr>
              <w:t>3. Praktyka zawodowa po roku IV</w:t>
            </w:r>
          </w:p>
        </w:tc>
        <w:tc>
          <w:tcPr>
            <w:tcW w:w="3573" w:type="dxa"/>
            <w:gridSpan w:val="7"/>
          </w:tcPr>
          <w:p w:rsidR="00CF16B5" w:rsidRDefault="00CF16B5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15</w:t>
            </w:r>
          </w:p>
        </w:tc>
      </w:tr>
      <w:tr w:rsidR="007D795F" w:rsidRPr="007D795F" w:rsidTr="00D72B86">
        <w:tc>
          <w:tcPr>
            <w:tcW w:w="6634" w:type="dxa"/>
            <w:gridSpan w:val="14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"/>
              </w:rPr>
              <w:t>Sumaryczne obci</w:t>
            </w:r>
            <w:r w:rsidRPr="007D795F">
              <w:rPr>
                <w:rFonts w:ascii="Calibri Light" w:eastAsia="TimesNewRoman" w:hAnsi="Calibri Light" w:cs="TimesNewRoman"/>
              </w:rPr>
              <w:t>ąż</w:t>
            </w:r>
            <w:r w:rsidRPr="007D795F">
              <w:rPr>
                <w:rFonts w:ascii="Calibri Light" w:eastAsia="Calibri" w:hAnsi="Calibri Light" w:cs="Times"/>
              </w:rPr>
              <w:t>enie pracy studenta</w:t>
            </w:r>
          </w:p>
        </w:tc>
        <w:tc>
          <w:tcPr>
            <w:tcW w:w="3573" w:type="dxa"/>
            <w:gridSpan w:val="7"/>
          </w:tcPr>
          <w:p w:rsidR="007D795F" w:rsidRPr="007D795F" w:rsidRDefault="00CF16B5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1</w:t>
            </w:r>
            <w:r w:rsidR="00AD123B">
              <w:rPr>
                <w:rFonts w:ascii="Calibri Light" w:eastAsia="Calibri" w:hAnsi="Calibri Light" w:cs="Times New Roman"/>
              </w:rPr>
              <w:t>20</w:t>
            </w:r>
          </w:p>
        </w:tc>
      </w:tr>
      <w:tr w:rsidR="007D795F" w:rsidRPr="007D795F" w:rsidTr="00D72B86">
        <w:tc>
          <w:tcPr>
            <w:tcW w:w="6634" w:type="dxa"/>
            <w:gridSpan w:val="14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7D795F">
              <w:rPr>
                <w:rFonts w:ascii="Calibri Light" w:eastAsia="Calibri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3573" w:type="dxa"/>
            <w:gridSpan w:val="7"/>
          </w:tcPr>
          <w:p w:rsidR="007D795F" w:rsidRPr="007D795F" w:rsidRDefault="00AD123B" w:rsidP="007D795F">
            <w:pPr>
              <w:spacing w:after="0" w:line="276" w:lineRule="auto"/>
              <w:rPr>
                <w:rFonts w:ascii="Calibri Light" w:eastAsia="Calibri" w:hAnsi="Calibri Light" w:cs="Times New Roman"/>
              </w:rPr>
            </w:pPr>
            <w:r w:rsidRPr="00AD123B">
              <w:rPr>
                <w:rFonts w:ascii="Calibri Light" w:eastAsia="Calibri" w:hAnsi="Calibri Light" w:cs="Times New Roman"/>
              </w:rPr>
              <w:t>3</w:t>
            </w:r>
          </w:p>
        </w:tc>
      </w:tr>
      <w:tr w:rsidR="007D795F" w:rsidRPr="007D795F" w:rsidTr="00D72B86">
        <w:tc>
          <w:tcPr>
            <w:tcW w:w="6634" w:type="dxa"/>
            <w:gridSpan w:val="14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  <w:r w:rsidRPr="007D795F">
              <w:rPr>
                <w:rFonts w:ascii="Calibri Light" w:eastAsia="Calibri" w:hAnsi="Calibri Light" w:cs="Times"/>
                <w:sz w:val="24"/>
                <w:szCs w:val="24"/>
              </w:rPr>
              <w:t>Uwagi</w:t>
            </w:r>
          </w:p>
        </w:tc>
        <w:tc>
          <w:tcPr>
            <w:tcW w:w="3573" w:type="dxa"/>
            <w:gridSpan w:val="7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</w:p>
        </w:tc>
      </w:tr>
      <w:tr w:rsidR="007D795F" w:rsidRPr="007D795F" w:rsidTr="00D72B86">
        <w:tc>
          <w:tcPr>
            <w:tcW w:w="10207" w:type="dxa"/>
            <w:gridSpan w:val="21"/>
          </w:tcPr>
          <w:p w:rsidR="007D795F" w:rsidRPr="007D795F" w:rsidRDefault="007D795F" w:rsidP="007D795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 Light" w:eastAsia="Calibri" w:hAnsi="Calibri Light" w:cs="Times New Roman"/>
                <w:sz w:val="20"/>
                <w:szCs w:val="20"/>
              </w:rPr>
            </w:pPr>
            <w:r w:rsidRPr="007D795F">
              <w:rPr>
                <w:rFonts w:ascii="Calibri Light" w:eastAsia="Calibri" w:hAnsi="Calibri Light" w:cs="Times New Roman"/>
                <w:b/>
                <w:bCs/>
                <w:sz w:val="24"/>
                <w:szCs w:val="24"/>
              </w:rPr>
              <w:t>Tre</w:t>
            </w:r>
            <w:r w:rsidRPr="007D795F">
              <w:rPr>
                <w:rFonts w:ascii="Calibri Light" w:eastAsia="TimesNewRoman,Bold" w:hAnsi="Calibri Light" w:cs="Times New Roman"/>
                <w:b/>
                <w:bCs/>
                <w:sz w:val="24"/>
                <w:szCs w:val="24"/>
              </w:rPr>
              <w:t xml:space="preserve">ść </w:t>
            </w:r>
            <w:r w:rsidRPr="007D795F">
              <w:rPr>
                <w:rFonts w:ascii="Calibri Light" w:eastAsia="Calibri" w:hAnsi="Calibri Light" w:cs="Times New Roman"/>
                <w:b/>
                <w:bCs/>
                <w:sz w:val="24"/>
                <w:szCs w:val="24"/>
              </w:rPr>
              <w:t>zaj</w:t>
            </w:r>
            <w:r w:rsidRPr="007D795F">
              <w:rPr>
                <w:rFonts w:ascii="Calibri Light" w:eastAsia="TimesNewRoman,Bold" w:hAnsi="Calibri Light" w:cs="Times New Roman"/>
                <w:b/>
                <w:bCs/>
                <w:sz w:val="24"/>
                <w:szCs w:val="24"/>
              </w:rPr>
              <w:t>ęć</w:t>
            </w:r>
            <w:r w:rsidRPr="007D795F">
              <w:rPr>
                <w:rFonts w:ascii="Calibri Light" w:eastAsia="Calibri" w:hAnsi="Calibri Light" w:cs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7D795F" w:rsidRPr="007D795F" w:rsidTr="00D72B86">
        <w:tc>
          <w:tcPr>
            <w:tcW w:w="10207" w:type="dxa"/>
            <w:gridSpan w:val="21"/>
          </w:tcPr>
          <w:p w:rsidR="00AD123B" w:rsidRPr="00AD123B" w:rsidRDefault="007D795F" w:rsidP="007D795F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b/>
              </w:rPr>
            </w:pPr>
            <w:r w:rsidRPr="007D795F">
              <w:rPr>
                <w:rFonts w:eastAsia="Calibri" w:cstheme="minorHAnsi"/>
                <w:b/>
              </w:rPr>
              <w:t>Wykłady</w:t>
            </w:r>
            <w:r w:rsidR="00AD123B" w:rsidRPr="00AD123B">
              <w:rPr>
                <w:rFonts w:eastAsia="Calibri" w:cstheme="minorHAnsi"/>
                <w:b/>
              </w:rPr>
              <w:t xml:space="preserve"> (3 x 2 godz.)</w:t>
            </w:r>
            <w:r w:rsidR="00AD123B">
              <w:rPr>
                <w:rFonts w:eastAsia="Calibri" w:cstheme="minorHAnsi"/>
                <w:b/>
              </w:rPr>
              <w:t xml:space="preserve">: </w:t>
            </w:r>
          </w:p>
          <w:p w:rsidR="00AD123B" w:rsidRDefault="00AD123B" w:rsidP="00AD123B">
            <w:pPr>
              <w:pStyle w:val="Akapitzlist"/>
              <w:numPr>
                <w:ilvl w:val="0"/>
                <w:numId w:val="2"/>
              </w:numPr>
              <w:ind w:right="-426"/>
              <w:rPr>
                <w:rFonts w:cstheme="minorHAnsi"/>
              </w:rPr>
            </w:pPr>
            <w:r w:rsidRPr="00AD123B">
              <w:rPr>
                <w:rFonts w:cstheme="minorHAnsi"/>
              </w:rPr>
              <w:t xml:space="preserve">Etiopatogeneza chorób przyzębia. Rola czynnika mikrobiologicznego, immunologicznego i genetycznego w powstawaniu zapaleń przyzębia. </w:t>
            </w:r>
          </w:p>
          <w:p w:rsidR="000B19BB" w:rsidRPr="000B19BB" w:rsidRDefault="000B19BB" w:rsidP="000B19BB">
            <w:pPr>
              <w:pStyle w:val="Akapitzlist"/>
              <w:numPr>
                <w:ilvl w:val="0"/>
                <w:numId w:val="2"/>
              </w:numPr>
              <w:ind w:right="-426"/>
              <w:rPr>
                <w:rFonts w:cstheme="minorHAnsi"/>
              </w:rPr>
            </w:pPr>
            <w:r w:rsidRPr="000B19BB">
              <w:rPr>
                <w:rFonts w:cstheme="minorHAnsi"/>
              </w:rPr>
              <w:t xml:space="preserve">Zależności między zapaleniami przyzębia a powstawaniem i przebiegiem wybranych chorób ogólnych. Umiejętność zaplanowania badania kliniczno-kontrolnego, </w:t>
            </w:r>
            <w:proofErr w:type="spellStart"/>
            <w:r w:rsidRPr="000B19BB">
              <w:rPr>
                <w:rFonts w:cstheme="minorHAnsi"/>
              </w:rPr>
              <w:t>kohortowego</w:t>
            </w:r>
            <w:proofErr w:type="spellEnd"/>
            <w:r w:rsidRPr="000B19BB">
              <w:rPr>
                <w:rFonts w:cstheme="minorHAnsi"/>
              </w:rPr>
              <w:t xml:space="preserve"> oraz interwencyjnego. Umiejętność oceny dowodu  na zależność przyczynowo-skutkową pomiędzy dwiema patologiami.</w:t>
            </w:r>
          </w:p>
          <w:p w:rsidR="007D795F" w:rsidRPr="000B19BB" w:rsidRDefault="000B19BB" w:rsidP="000B19BB">
            <w:pPr>
              <w:pStyle w:val="Akapitzlist"/>
              <w:numPr>
                <w:ilvl w:val="0"/>
                <w:numId w:val="2"/>
              </w:numPr>
              <w:ind w:right="-426"/>
              <w:rPr>
                <w:rFonts w:cstheme="minorHAnsi"/>
              </w:rPr>
            </w:pPr>
            <w:r>
              <w:rPr>
                <w:rFonts w:cstheme="minorHAnsi"/>
              </w:rPr>
              <w:t xml:space="preserve">Choroby </w:t>
            </w:r>
            <w:proofErr w:type="spellStart"/>
            <w:r>
              <w:rPr>
                <w:rFonts w:cstheme="minorHAnsi"/>
              </w:rPr>
              <w:t>okołowszczepowe</w:t>
            </w:r>
            <w:proofErr w:type="spellEnd"/>
            <w:r>
              <w:rPr>
                <w:rFonts w:cstheme="minorHAnsi"/>
              </w:rPr>
              <w:t xml:space="preserve">- czynniki ryzyka, diagnostyka i protokoły leczenia niechirurgicznego. </w:t>
            </w:r>
          </w:p>
        </w:tc>
      </w:tr>
      <w:tr w:rsidR="007D795F" w:rsidRPr="007D795F" w:rsidTr="00D72B86">
        <w:tc>
          <w:tcPr>
            <w:tcW w:w="10207" w:type="dxa"/>
            <w:gridSpan w:val="21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"/>
                <w:b/>
              </w:rPr>
            </w:pPr>
            <w:r w:rsidRPr="007D795F">
              <w:rPr>
                <w:rFonts w:ascii="Calibri Light" w:eastAsia="Calibri" w:hAnsi="Calibri Light" w:cs="Times"/>
                <w:b/>
              </w:rPr>
              <w:t xml:space="preserve">Seminaria (5 x 2 godz.) </w:t>
            </w:r>
          </w:p>
          <w:p w:rsidR="00AD123B" w:rsidRDefault="00AD123B" w:rsidP="00AD123B">
            <w:pPr>
              <w:pStyle w:val="Akapitzlist"/>
              <w:numPr>
                <w:ilvl w:val="0"/>
                <w:numId w:val="3"/>
              </w:numPr>
              <w:ind w:right="-426"/>
              <w:rPr>
                <w:rFonts w:cstheme="minorHAnsi"/>
              </w:rPr>
            </w:pPr>
            <w:r w:rsidRPr="00AD123B">
              <w:rPr>
                <w:rFonts w:cstheme="minorHAnsi"/>
              </w:rPr>
              <w:t xml:space="preserve">Podstawy badania epidemiologicznego chorób przyzębia. Karta badania epidemiologicznego. Epidemiologia chorób przyzębia w Polsce i na świecie. </w:t>
            </w:r>
          </w:p>
          <w:p w:rsidR="000B19BB" w:rsidRPr="00AD123B" w:rsidRDefault="000B19BB" w:rsidP="00AD123B">
            <w:pPr>
              <w:pStyle w:val="Akapitzlist"/>
              <w:numPr>
                <w:ilvl w:val="0"/>
                <w:numId w:val="3"/>
              </w:numPr>
              <w:ind w:right="-426"/>
              <w:rPr>
                <w:rFonts w:cstheme="minorHAnsi"/>
              </w:rPr>
            </w:pPr>
            <w:r w:rsidRPr="000B19BB">
              <w:rPr>
                <w:rFonts w:cstheme="minorHAnsi"/>
              </w:rPr>
              <w:t>Diagnostyka różnicowa chorób przyzębia klasyfikowanych współcześnie.</w:t>
            </w:r>
          </w:p>
          <w:p w:rsidR="00AD123B" w:rsidRPr="00AD123B" w:rsidRDefault="00AD123B" w:rsidP="00AD123B">
            <w:pPr>
              <w:pStyle w:val="Akapitzlist"/>
              <w:numPr>
                <w:ilvl w:val="0"/>
                <w:numId w:val="3"/>
              </w:numPr>
              <w:ind w:right="-426"/>
              <w:rPr>
                <w:rFonts w:cstheme="minorHAnsi"/>
              </w:rPr>
            </w:pPr>
            <w:r w:rsidRPr="00AD123B">
              <w:rPr>
                <w:rFonts w:cstheme="minorHAnsi"/>
              </w:rPr>
              <w:t xml:space="preserve">Badania dodatkowe w </w:t>
            </w:r>
            <w:proofErr w:type="spellStart"/>
            <w:r w:rsidRPr="00AD123B">
              <w:rPr>
                <w:rFonts w:cstheme="minorHAnsi"/>
              </w:rPr>
              <w:t>periodontopatiach</w:t>
            </w:r>
            <w:proofErr w:type="spellEnd"/>
            <w:r w:rsidRPr="00AD123B">
              <w:rPr>
                <w:rFonts w:cstheme="minorHAnsi"/>
              </w:rPr>
              <w:t>.</w:t>
            </w:r>
          </w:p>
          <w:p w:rsidR="00AD123B" w:rsidRPr="00AD123B" w:rsidRDefault="00AD123B" w:rsidP="00AD123B">
            <w:pPr>
              <w:pStyle w:val="Akapitzlist"/>
              <w:numPr>
                <w:ilvl w:val="0"/>
                <w:numId w:val="3"/>
              </w:numPr>
              <w:ind w:right="-426"/>
              <w:rPr>
                <w:rFonts w:cstheme="minorHAnsi"/>
              </w:rPr>
            </w:pPr>
            <w:r w:rsidRPr="00AD123B">
              <w:rPr>
                <w:rFonts w:cstheme="minorHAnsi"/>
              </w:rPr>
              <w:t>Schematy niechirurgicznego leczenia periodontologicznego u pacjenta ogólnie zdrowego.</w:t>
            </w:r>
          </w:p>
          <w:p w:rsidR="007D795F" w:rsidRPr="00AD123B" w:rsidRDefault="00AD123B" w:rsidP="00AD123B">
            <w:pPr>
              <w:pStyle w:val="Akapitzlist"/>
              <w:numPr>
                <w:ilvl w:val="0"/>
                <w:numId w:val="3"/>
              </w:numPr>
              <w:ind w:right="-426"/>
              <w:rPr>
                <w:rFonts w:cstheme="minorHAnsi"/>
              </w:rPr>
            </w:pPr>
            <w:r w:rsidRPr="00AD123B">
              <w:rPr>
                <w:rFonts w:cstheme="minorHAnsi"/>
              </w:rPr>
              <w:t xml:space="preserve">Schematy niechirurgicznego leczenia periodontologicznego w wybranych chorobach ogólnych. Paliatywne leczenie </w:t>
            </w:r>
            <w:proofErr w:type="spellStart"/>
            <w:r w:rsidRPr="00AD123B">
              <w:rPr>
                <w:rFonts w:cstheme="minorHAnsi"/>
              </w:rPr>
              <w:t>periodontopatii</w:t>
            </w:r>
            <w:proofErr w:type="spellEnd"/>
          </w:p>
        </w:tc>
      </w:tr>
      <w:tr w:rsidR="007D795F" w:rsidRPr="007D795F" w:rsidTr="00D72B86">
        <w:tc>
          <w:tcPr>
            <w:tcW w:w="10207" w:type="dxa"/>
            <w:gridSpan w:val="21"/>
          </w:tcPr>
          <w:p w:rsidR="007D795F" w:rsidRPr="00AD123B" w:rsidRDefault="007D795F" w:rsidP="00AD123B">
            <w:pPr>
              <w:spacing w:after="0" w:line="276" w:lineRule="auto"/>
              <w:rPr>
                <w:rFonts w:eastAsia="Calibri" w:cstheme="minorHAnsi"/>
                <w:b/>
              </w:rPr>
            </w:pPr>
            <w:r w:rsidRPr="007D795F">
              <w:rPr>
                <w:rFonts w:eastAsia="Calibri" w:cstheme="minorHAnsi"/>
                <w:b/>
              </w:rPr>
              <w:t>Ćwiczenia (</w:t>
            </w:r>
            <w:r w:rsidR="00AD123B" w:rsidRPr="00AD123B">
              <w:rPr>
                <w:rFonts w:eastAsia="Calibri" w:cstheme="minorHAnsi"/>
                <w:b/>
              </w:rPr>
              <w:t>1</w:t>
            </w:r>
            <w:r w:rsidRPr="007D795F">
              <w:rPr>
                <w:rFonts w:eastAsia="Calibri" w:cstheme="minorHAnsi"/>
                <w:b/>
              </w:rPr>
              <w:t>5 x 3 godz</w:t>
            </w:r>
            <w:r w:rsidR="00AD123B" w:rsidRPr="00AD123B">
              <w:rPr>
                <w:rFonts w:eastAsia="Calibri" w:cstheme="minorHAnsi"/>
                <w:b/>
              </w:rPr>
              <w:t xml:space="preserve">. </w:t>
            </w:r>
            <w:r w:rsidRPr="007D795F">
              <w:rPr>
                <w:rFonts w:eastAsia="Calibri" w:cstheme="minorHAnsi"/>
                <w:b/>
              </w:rPr>
              <w:t xml:space="preserve">) </w:t>
            </w:r>
          </w:p>
          <w:p w:rsidR="00AD123B" w:rsidRPr="00AD123B" w:rsidRDefault="00AD123B" w:rsidP="00AD123B">
            <w:pPr>
              <w:pStyle w:val="Akapitzlist"/>
              <w:numPr>
                <w:ilvl w:val="0"/>
                <w:numId w:val="4"/>
              </w:numPr>
              <w:ind w:right="-426"/>
              <w:jc w:val="both"/>
              <w:rPr>
                <w:rFonts w:cstheme="minorHAnsi"/>
              </w:rPr>
            </w:pPr>
            <w:r w:rsidRPr="00AD123B">
              <w:rPr>
                <w:rFonts w:cstheme="minorHAnsi"/>
              </w:rPr>
              <w:lastRenderedPageBreak/>
              <w:t>Budowa tkanek przyzębia brzeżnego.  Kontrola odnowy tkanek w przyzębiu. Profilaktyka chorób przyzębia ze szczególnym uwzględnieniem sposobów indywidualizacji instruktażu higieny jamy ustnej (powtórka z roku II i III).</w:t>
            </w:r>
          </w:p>
          <w:p w:rsidR="00AD123B" w:rsidRPr="00AD123B" w:rsidRDefault="00AD123B" w:rsidP="00AD123B">
            <w:pPr>
              <w:pStyle w:val="Akapitzlist"/>
              <w:numPr>
                <w:ilvl w:val="0"/>
                <w:numId w:val="4"/>
              </w:numPr>
              <w:ind w:right="-426"/>
              <w:jc w:val="both"/>
              <w:rPr>
                <w:rFonts w:cstheme="minorHAnsi"/>
              </w:rPr>
            </w:pPr>
            <w:r w:rsidRPr="00AD123B">
              <w:rPr>
                <w:rFonts w:cstheme="minorHAnsi"/>
              </w:rPr>
              <w:t>Kliniczne badanie periodontologiczne.</w:t>
            </w:r>
            <w:r>
              <w:rPr>
                <w:rFonts w:cstheme="minorHAnsi"/>
              </w:rPr>
              <w:t xml:space="preserve"> </w:t>
            </w:r>
            <w:r w:rsidRPr="00AD123B">
              <w:rPr>
                <w:rFonts w:cstheme="minorHAnsi"/>
              </w:rPr>
              <w:t xml:space="preserve">Karta badania periodontologicznego. </w:t>
            </w:r>
            <w:proofErr w:type="spellStart"/>
            <w:r w:rsidRPr="00AD123B">
              <w:rPr>
                <w:rFonts w:cstheme="minorHAnsi"/>
              </w:rPr>
              <w:t>Periodontal</w:t>
            </w:r>
            <w:proofErr w:type="spellEnd"/>
            <w:r w:rsidRPr="00AD123B">
              <w:rPr>
                <w:rFonts w:cstheme="minorHAnsi"/>
              </w:rPr>
              <w:t xml:space="preserve"> Chart.  Wskaźniki kliniczne i epidemiologiczne. Określanie wieloczynnikowego profilu ryzyka periodontologicznego- </w:t>
            </w:r>
            <w:proofErr w:type="spellStart"/>
            <w:r w:rsidRPr="00AD123B">
              <w:rPr>
                <w:rFonts w:cstheme="minorHAnsi"/>
              </w:rPr>
              <w:t>heksagonale</w:t>
            </w:r>
            <w:proofErr w:type="spellEnd"/>
            <w:r w:rsidRPr="00AD123B">
              <w:rPr>
                <w:rFonts w:cstheme="minorHAnsi"/>
              </w:rPr>
              <w:t xml:space="preserve"> berneńskie. </w:t>
            </w:r>
          </w:p>
          <w:p w:rsidR="00AD123B" w:rsidRPr="00AD123B" w:rsidRDefault="00AD123B" w:rsidP="00AD123B">
            <w:pPr>
              <w:pStyle w:val="Akapitzlist"/>
              <w:numPr>
                <w:ilvl w:val="0"/>
                <w:numId w:val="4"/>
              </w:numPr>
              <w:ind w:right="-426"/>
              <w:jc w:val="both"/>
              <w:rPr>
                <w:rFonts w:cstheme="minorHAnsi"/>
              </w:rPr>
            </w:pPr>
            <w:r w:rsidRPr="00AD123B">
              <w:rPr>
                <w:rFonts w:cstheme="minorHAnsi"/>
              </w:rPr>
              <w:t xml:space="preserve">Uwarunkowania etiologiczne chorób przyzębia. Płytka nazębna a </w:t>
            </w:r>
            <w:proofErr w:type="spellStart"/>
            <w:r w:rsidRPr="00AD123B">
              <w:rPr>
                <w:rFonts w:cstheme="minorHAnsi"/>
              </w:rPr>
              <w:t>biofilm</w:t>
            </w:r>
            <w:proofErr w:type="spellEnd"/>
            <w:r w:rsidRPr="00AD123B">
              <w:rPr>
                <w:rFonts w:cstheme="minorHAnsi"/>
              </w:rPr>
              <w:t xml:space="preserve"> bakteryjny. Rola czynników gospodarza w powstawaniu chorób przyzębia. Czynniki ryzyka chorób przyzębia. Mechanizmy niszczenia tkanek przyzębia. Etiopatogeneza chorób </w:t>
            </w:r>
            <w:proofErr w:type="spellStart"/>
            <w:r w:rsidRPr="00AD123B">
              <w:rPr>
                <w:rFonts w:cstheme="minorHAnsi"/>
              </w:rPr>
              <w:t>okołowszczepowych</w:t>
            </w:r>
            <w:proofErr w:type="spellEnd"/>
            <w:r w:rsidRPr="00AD123B">
              <w:rPr>
                <w:rFonts w:cstheme="minorHAnsi"/>
              </w:rPr>
              <w:t xml:space="preserve">. </w:t>
            </w:r>
          </w:p>
          <w:p w:rsidR="00AD123B" w:rsidRPr="00AD123B" w:rsidRDefault="00AD123B" w:rsidP="00AD123B">
            <w:pPr>
              <w:pStyle w:val="Akapitzlist"/>
              <w:numPr>
                <w:ilvl w:val="0"/>
                <w:numId w:val="4"/>
              </w:numPr>
              <w:ind w:right="-426"/>
              <w:jc w:val="both"/>
              <w:rPr>
                <w:rFonts w:cstheme="minorHAnsi"/>
              </w:rPr>
            </w:pPr>
            <w:r w:rsidRPr="00AD123B">
              <w:rPr>
                <w:rFonts w:cstheme="minorHAnsi"/>
              </w:rPr>
              <w:t xml:space="preserve">Diagnostyka kliniczna chorób przyzębia. Współczesna klasyfikacja </w:t>
            </w:r>
            <w:proofErr w:type="spellStart"/>
            <w:r w:rsidRPr="00AD123B">
              <w:rPr>
                <w:rFonts w:cstheme="minorHAnsi"/>
              </w:rPr>
              <w:t>periodontopatii</w:t>
            </w:r>
            <w:proofErr w:type="spellEnd"/>
            <w:r w:rsidRPr="00AD123B">
              <w:rPr>
                <w:rFonts w:cstheme="minorHAnsi"/>
              </w:rPr>
              <w:t xml:space="preserve">. Wpływ chorób ogólnych na przyzębie. Różnicowanie kliniczne zapaleń dziąseł od zapaleń przyzębia, różnicowanie zapaleń przyzębia. Definicje zapaleń przyzębia. Diagnostyka zmian </w:t>
            </w:r>
            <w:proofErr w:type="spellStart"/>
            <w:r w:rsidRPr="00AD123B">
              <w:rPr>
                <w:rFonts w:cstheme="minorHAnsi"/>
              </w:rPr>
              <w:t>okołowszczepowych</w:t>
            </w:r>
            <w:proofErr w:type="spellEnd"/>
          </w:p>
          <w:p w:rsidR="00AD123B" w:rsidRPr="00AD123B" w:rsidRDefault="00AD123B" w:rsidP="00AD123B">
            <w:pPr>
              <w:pStyle w:val="Akapitzlist"/>
              <w:numPr>
                <w:ilvl w:val="0"/>
                <w:numId w:val="4"/>
              </w:numPr>
              <w:ind w:right="-426"/>
              <w:jc w:val="both"/>
              <w:rPr>
                <w:rFonts w:cstheme="minorHAnsi"/>
              </w:rPr>
            </w:pPr>
            <w:r w:rsidRPr="00AD123B">
              <w:rPr>
                <w:rFonts w:cstheme="minorHAnsi"/>
              </w:rPr>
              <w:t xml:space="preserve">Diagnostyka radiologiczna zapaleń przyzębia i zapaleń </w:t>
            </w:r>
            <w:proofErr w:type="spellStart"/>
            <w:r w:rsidRPr="00AD123B">
              <w:rPr>
                <w:rFonts w:cstheme="minorHAnsi"/>
              </w:rPr>
              <w:t>okołowszczepowych</w:t>
            </w:r>
            <w:proofErr w:type="spellEnd"/>
            <w:r w:rsidRPr="00AD123B">
              <w:rPr>
                <w:rFonts w:cstheme="minorHAnsi"/>
              </w:rPr>
              <w:t xml:space="preserve"> z uwzględnieniem CBCT. Testy mikrobiologiczne, immunologiczne i genetyczne w diagnostyce zapaleń przyzębia. Badania płynu dziąsłowego, tkanki dziąsła, śliny i surowicy krwi- czego poszukujemy w diagnostyce </w:t>
            </w:r>
            <w:proofErr w:type="spellStart"/>
            <w:r w:rsidRPr="00AD123B">
              <w:rPr>
                <w:rFonts w:cstheme="minorHAnsi"/>
              </w:rPr>
              <w:t>perio</w:t>
            </w:r>
            <w:proofErr w:type="spellEnd"/>
            <w:r w:rsidRPr="00AD123B">
              <w:rPr>
                <w:rFonts w:cstheme="minorHAnsi"/>
              </w:rPr>
              <w:t>?</w:t>
            </w:r>
          </w:p>
          <w:p w:rsidR="00AD123B" w:rsidRPr="00AD123B" w:rsidRDefault="00AD123B" w:rsidP="00AD123B">
            <w:pPr>
              <w:pStyle w:val="Akapitzlist"/>
              <w:numPr>
                <w:ilvl w:val="0"/>
                <w:numId w:val="4"/>
              </w:numPr>
              <w:ind w:right="-426"/>
              <w:jc w:val="both"/>
              <w:rPr>
                <w:rFonts w:cstheme="minorHAnsi"/>
              </w:rPr>
            </w:pPr>
            <w:r w:rsidRPr="00AD123B">
              <w:rPr>
                <w:rFonts w:cstheme="minorHAnsi"/>
              </w:rPr>
              <w:t xml:space="preserve">Metodologia oceny zależności między czynnikiem ryzyka a chorobą. Zależności pomiędzy zapaleniami przyzębia a chorobami sercowo-naczyniowymi, cukrzycą, wcześniactwem i innymi chorobami ogólnymi. Podstawy periodontologii popartej dowodami. </w:t>
            </w:r>
          </w:p>
          <w:p w:rsidR="00AD123B" w:rsidRPr="00AD123B" w:rsidRDefault="00AD123B" w:rsidP="00AD123B">
            <w:pPr>
              <w:pStyle w:val="Akapitzlist"/>
              <w:numPr>
                <w:ilvl w:val="0"/>
                <w:numId w:val="4"/>
              </w:numPr>
              <w:ind w:right="-426"/>
              <w:jc w:val="both"/>
              <w:rPr>
                <w:rFonts w:cstheme="minorHAnsi"/>
              </w:rPr>
            </w:pPr>
            <w:r w:rsidRPr="00AD123B">
              <w:rPr>
                <w:rFonts w:cstheme="minorHAnsi"/>
              </w:rPr>
              <w:t xml:space="preserve">Zastosowanie antyseptyków w kontroli płytki nazębnej. Leczenie zapaleń dziąseł. Metodologia fazy </w:t>
            </w:r>
            <w:proofErr w:type="spellStart"/>
            <w:r w:rsidRPr="00AD123B">
              <w:rPr>
                <w:rFonts w:cstheme="minorHAnsi"/>
              </w:rPr>
              <w:t>naddziąsłowej</w:t>
            </w:r>
            <w:proofErr w:type="spellEnd"/>
            <w:r w:rsidRPr="00AD123B">
              <w:rPr>
                <w:rFonts w:cstheme="minorHAnsi"/>
              </w:rPr>
              <w:t xml:space="preserve"> w leczeniu zapalenia przyzębia. </w:t>
            </w:r>
          </w:p>
          <w:p w:rsidR="00AD123B" w:rsidRPr="00AD123B" w:rsidRDefault="00AD123B" w:rsidP="00AD123B">
            <w:pPr>
              <w:pStyle w:val="Akapitzlist"/>
              <w:numPr>
                <w:ilvl w:val="0"/>
                <w:numId w:val="4"/>
              </w:numPr>
              <w:ind w:right="-426"/>
              <w:jc w:val="both"/>
              <w:rPr>
                <w:rFonts w:cstheme="minorHAnsi"/>
              </w:rPr>
            </w:pPr>
            <w:r w:rsidRPr="00AD123B">
              <w:rPr>
                <w:rFonts w:cstheme="minorHAnsi"/>
              </w:rPr>
              <w:t xml:space="preserve">Metodologia klasycznego leczenia niechirurgicznego zapaleń przyzębia, instrumentarium i podstawowe zabiegi: </w:t>
            </w:r>
            <w:proofErr w:type="spellStart"/>
            <w:r w:rsidRPr="00AD123B">
              <w:rPr>
                <w:rFonts w:cstheme="minorHAnsi"/>
              </w:rPr>
              <w:t>skaling</w:t>
            </w:r>
            <w:proofErr w:type="spellEnd"/>
            <w:r w:rsidRPr="00AD123B">
              <w:rPr>
                <w:rFonts w:cstheme="minorHAnsi"/>
              </w:rPr>
              <w:t xml:space="preserve"> </w:t>
            </w:r>
            <w:proofErr w:type="spellStart"/>
            <w:r w:rsidRPr="00AD123B">
              <w:rPr>
                <w:rFonts w:cstheme="minorHAnsi"/>
              </w:rPr>
              <w:t>poddziąsłowy</w:t>
            </w:r>
            <w:proofErr w:type="spellEnd"/>
            <w:r w:rsidRPr="00AD123B">
              <w:rPr>
                <w:rFonts w:cstheme="minorHAnsi"/>
              </w:rPr>
              <w:t>, wygładzenie cementu korzeniowego</w:t>
            </w:r>
            <w:r w:rsidR="00D72B86">
              <w:rPr>
                <w:rFonts w:cstheme="minorHAnsi"/>
              </w:rPr>
              <w:t xml:space="preserve"> </w:t>
            </w:r>
            <w:r w:rsidRPr="00AD123B">
              <w:rPr>
                <w:rFonts w:cstheme="minorHAnsi"/>
              </w:rPr>
              <w:t xml:space="preserve">- powtórka z roku III. Mechanizm gojenia tkanek przyzębia po leczeniu niechirurgicznym. Możliwości i ograniczenia niechirurgicznego leczenia periodontologicznego. </w:t>
            </w:r>
          </w:p>
          <w:p w:rsidR="00AD123B" w:rsidRPr="00AD123B" w:rsidRDefault="00AD123B" w:rsidP="00AD123B">
            <w:pPr>
              <w:pStyle w:val="Akapitzlist"/>
              <w:numPr>
                <w:ilvl w:val="0"/>
                <w:numId w:val="4"/>
              </w:numPr>
              <w:ind w:right="-426"/>
              <w:jc w:val="both"/>
              <w:rPr>
                <w:rFonts w:cstheme="minorHAnsi"/>
              </w:rPr>
            </w:pPr>
            <w:r w:rsidRPr="00AD123B">
              <w:rPr>
                <w:rFonts w:cstheme="minorHAnsi"/>
              </w:rPr>
              <w:t xml:space="preserve">Alternatywne protokoły niechirurgicznego leczenia periodontologicznego: </w:t>
            </w:r>
            <w:proofErr w:type="spellStart"/>
            <w:r w:rsidRPr="00AD123B">
              <w:rPr>
                <w:rFonts w:cstheme="minorHAnsi"/>
              </w:rPr>
              <w:t>dokieszonkowe</w:t>
            </w:r>
            <w:proofErr w:type="spellEnd"/>
            <w:r w:rsidRPr="00AD123B">
              <w:rPr>
                <w:rFonts w:cstheme="minorHAnsi"/>
              </w:rPr>
              <w:t xml:space="preserve"> podawanie chemioterapeutyków, całościowe odkażanie jamy ustnej, modulacja odpowiedzi gospodarza, piaskowanie </w:t>
            </w:r>
            <w:proofErr w:type="spellStart"/>
            <w:r w:rsidRPr="00AD123B">
              <w:rPr>
                <w:rFonts w:cstheme="minorHAnsi"/>
              </w:rPr>
              <w:t>poddziąsłowe</w:t>
            </w:r>
            <w:proofErr w:type="spellEnd"/>
            <w:r w:rsidRPr="00AD123B">
              <w:rPr>
                <w:rFonts w:cstheme="minorHAnsi"/>
              </w:rPr>
              <w:t xml:space="preserve">, system </w:t>
            </w:r>
            <w:proofErr w:type="spellStart"/>
            <w:r w:rsidRPr="00AD123B">
              <w:rPr>
                <w:rFonts w:cstheme="minorHAnsi"/>
              </w:rPr>
              <w:t>Vector</w:t>
            </w:r>
            <w:proofErr w:type="spellEnd"/>
            <w:r w:rsidRPr="00AD123B">
              <w:rPr>
                <w:rFonts w:cstheme="minorHAnsi"/>
              </w:rPr>
              <w:t xml:space="preserve">. Leczenie zapalenia </w:t>
            </w:r>
            <w:proofErr w:type="spellStart"/>
            <w:r w:rsidRPr="00AD123B">
              <w:rPr>
                <w:rFonts w:cstheme="minorHAnsi"/>
              </w:rPr>
              <w:t>okołowszczepowego</w:t>
            </w:r>
            <w:proofErr w:type="spellEnd"/>
            <w:r w:rsidRPr="00AD123B">
              <w:rPr>
                <w:rFonts w:cstheme="minorHAnsi"/>
              </w:rPr>
              <w:t>- protokół CIST.</w:t>
            </w:r>
          </w:p>
          <w:p w:rsidR="00AD123B" w:rsidRPr="00AD123B" w:rsidRDefault="00AD123B" w:rsidP="00AD123B">
            <w:pPr>
              <w:pStyle w:val="Akapitzlist"/>
              <w:numPr>
                <w:ilvl w:val="0"/>
                <w:numId w:val="4"/>
              </w:numPr>
              <w:ind w:right="-426"/>
              <w:jc w:val="both"/>
              <w:rPr>
                <w:rFonts w:cstheme="minorHAnsi"/>
              </w:rPr>
            </w:pPr>
            <w:r w:rsidRPr="00AD123B">
              <w:rPr>
                <w:rFonts w:cstheme="minorHAnsi"/>
              </w:rPr>
              <w:t xml:space="preserve">Terapia fotodynamiczna w leczeniu zapaleń przyzębia. Lasery </w:t>
            </w:r>
            <w:proofErr w:type="spellStart"/>
            <w:r w:rsidRPr="00AD123B">
              <w:rPr>
                <w:rFonts w:cstheme="minorHAnsi"/>
              </w:rPr>
              <w:t>erbowe</w:t>
            </w:r>
            <w:proofErr w:type="spellEnd"/>
            <w:r w:rsidRPr="00AD123B">
              <w:rPr>
                <w:rFonts w:cstheme="minorHAnsi"/>
              </w:rPr>
              <w:t xml:space="preserve"> oraz diodowe (LANAP) i neodymowe w niechirurgicznym leczeniu periodontologicznym. Umiejętność krytycznej oceny nowości w leczeniu periodontologicznym. </w:t>
            </w:r>
          </w:p>
          <w:p w:rsidR="00AD123B" w:rsidRPr="00AD123B" w:rsidRDefault="00AD123B" w:rsidP="00AD123B">
            <w:pPr>
              <w:pStyle w:val="Akapitzlist"/>
              <w:numPr>
                <w:ilvl w:val="0"/>
                <w:numId w:val="4"/>
              </w:numPr>
              <w:ind w:right="-426"/>
              <w:jc w:val="both"/>
              <w:rPr>
                <w:rFonts w:cstheme="minorHAnsi"/>
              </w:rPr>
            </w:pPr>
            <w:r w:rsidRPr="00AD123B">
              <w:rPr>
                <w:rFonts w:cstheme="minorHAnsi"/>
              </w:rPr>
              <w:t xml:space="preserve">Antybiotykoterapia systemowa w leczeniu zapaleń przyzębia- wskazania, przeciwskazania, specyfika, miejsce w algorytmach leczenia. </w:t>
            </w:r>
          </w:p>
          <w:p w:rsidR="00AD123B" w:rsidRPr="00AD123B" w:rsidRDefault="00AD123B" w:rsidP="00AD123B">
            <w:pPr>
              <w:pStyle w:val="Akapitzlist"/>
              <w:numPr>
                <w:ilvl w:val="0"/>
                <w:numId w:val="4"/>
              </w:numPr>
              <w:ind w:right="-426"/>
              <w:jc w:val="both"/>
              <w:rPr>
                <w:rFonts w:cstheme="minorHAnsi"/>
              </w:rPr>
            </w:pPr>
            <w:r w:rsidRPr="00AD123B">
              <w:rPr>
                <w:rFonts w:cstheme="minorHAnsi"/>
              </w:rPr>
              <w:t xml:space="preserve">Postępowanie w ostrych stanach periodontologicznych: leczenie wrzodziejącego zapalenia dziąseł, ropnia </w:t>
            </w:r>
            <w:proofErr w:type="spellStart"/>
            <w:r w:rsidRPr="00AD123B">
              <w:rPr>
                <w:rFonts w:cstheme="minorHAnsi"/>
              </w:rPr>
              <w:t>przyzębnego</w:t>
            </w:r>
            <w:proofErr w:type="spellEnd"/>
            <w:r w:rsidRPr="00AD123B">
              <w:rPr>
                <w:rFonts w:cstheme="minorHAnsi"/>
              </w:rPr>
              <w:t xml:space="preserve"> i zespołów </w:t>
            </w:r>
            <w:proofErr w:type="spellStart"/>
            <w:r w:rsidRPr="00AD123B">
              <w:rPr>
                <w:rFonts w:cstheme="minorHAnsi"/>
              </w:rPr>
              <w:t>endo-periodontalnych</w:t>
            </w:r>
            <w:proofErr w:type="spellEnd"/>
            <w:r w:rsidRPr="00AD123B">
              <w:rPr>
                <w:rFonts w:cstheme="minorHAnsi"/>
              </w:rPr>
              <w:t>.</w:t>
            </w:r>
          </w:p>
          <w:p w:rsidR="00AD123B" w:rsidRDefault="00AD123B" w:rsidP="00AD123B">
            <w:pPr>
              <w:pStyle w:val="Akapitzlist"/>
              <w:numPr>
                <w:ilvl w:val="0"/>
                <w:numId w:val="4"/>
              </w:numPr>
              <w:ind w:right="-426"/>
              <w:jc w:val="both"/>
              <w:rPr>
                <w:rFonts w:cstheme="minorHAnsi"/>
              </w:rPr>
            </w:pPr>
            <w:r w:rsidRPr="00AD123B">
              <w:rPr>
                <w:rFonts w:cstheme="minorHAnsi"/>
              </w:rPr>
              <w:t xml:space="preserve">Faza podtrzymująca w kompleksowym leczeniu zapaleń przyzębia. </w:t>
            </w:r>
          </w:p>
          <w:p w:rsidR="007D795F" w:rsidRPr="002B62B8" w:rsidRDefault="00AD123B" w:rsidP="002B62B8">
            <w:pPr>
              <w:pStyle w:val="Akapitzlist"/>
              <w:numPr>
                <w:ilvl w:val="0"/>
                <w:numId w:val="4"/>
              </w:numPr>
              <w:ind w:right="-4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Zaliczenie testowe przedmiotu </w:t>
            </w:r>
          </w:p>
        </w:tc>
      </w:tr>
      <w:tr w:rsidR="007D795F" w:rsidRPr="007D795F" w:rsidTr="00D72B86">
        <w:tc>
          <w:tcPr>
            <w:tcW w:w="10207" w:type="dxa"/>
            <w:gridSpan w:val="21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"/>
                <w:b/>
                <w:bCs/>
              </w:rPr>
            </w:pPr>
            <w:r w:rsidRPr="007D795F">
              <w:rPr>
                <w:rFonts w:ascii="Calibri Light" w:eastAsia="Calibri" w:hAnsi="Calibri Light" w:cs="Times"/>
                <w:b/>
                <w:bCs/>
              </w:rPr>
              <w:lastRenderedPageBreak/>
              <w:t xml:space="preserve">Literatura podstawowa: </w:t>
            </w:r>
            <w:r w:rsidRPr="007D795F">
              <w:rPr>
                <w:rFonts w:ascii="Calibri Light" w:eastAsia="Calibri" w:hAnsi="Calibri Light" w:cs="Times"/>
                <w:bCs/>
              </w:rPr>
              <w:t>(wymienić wg istotności, nie więcej niż 3 pozycje)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"/>
                <w:bCs/>
                <w:lang w:val="en-US"/>
              </w:rPr>
            </w:pPr>
            <w:r w:rsidRPr="007D795F">
              <w:rPr>
                <w:rFonts w:ascii="Calibri Light" w:eastAsia="Calibri" w:hAnsi="Calibri Light" w:cs="Times"/>
                <w:bCs/>
              </w:rPr>
              <w:t xml:space="preserve">1. R. Górska, T. Konopka: Periodontologia współczesna. </w:t>
            </w:r>
            <w:r w:rsidRPr="007D795F">
              <w:rPr>
                <w:rFonts w:ascii="Calibri Light" w:eastAsia="Calibri" w:hAnsi="Calibri Light" w:cs="Times"/>
                <w:bCs/>
                <w:lang w:val="en-US"/>
              </w:rPr>
              <w:t xml:space="preserve">Med. Tour Press International, </w:t>
            </w:r>
            <w:proofErr w:type="spellStart"/>
            <w:r w:rsidRPr="007D795F">
              <w:rPr>
                <w:rFonts w:ascii="Calibri Light" w:eastAsia="Calibri" w:hAnsi="Calibri Light" w:cs="Times"/>
                <w:bCs/>
                <w:lang w:val="en-US"/>
              </w:rPr>
              <w:t>Otwock</w:t>
            </w:r>
            <w:proofErr w:type="spellEnd"/>
            <w:r w:rsidRPr="007D795F">
              <w:rPr>
                <w:rFonts w:ascii="Calibri Light" w:eastAsia="Calibri" w:hAnsi="Calibri Light" w:cs="Times"/>
                <w:bCs/>
                <w:lang w:val="en-US"/>
              </w:rPr>
              <w:t>, 2013.</w:t>
            </w:r>
          </w:p>
          <w:p w:rsidR="000B19BB" w:rsidRDefault="007D795F" w:rsidP="007D795F">
            <w:pPr>
              <w:spacing w:after="0" w:line="276" w:lineRule="auto"/>
              <w:rPr>
                <w:rFonts w:ascii="Calibri Light" w:eastAsia="Calibri" w:hAnsi="Calibri Light" w:cs="Times"/>
                <w:bCs/>
              </w:rPr>
            </w:pPr>
            <w:r w:rsidRPr="007D795F">
              <w:rPr>
                <w:rFonts w:ascii="Calibri Light" w:eastAsia="Calibri" w:hAnsi="Calibri Light" w:cs="Times"/>
                <w:bCs/>
              </w:rPr>
              <w:t xml:space="preserve">2. </w:t>
            </w:r>
            <w:r w:rsidR="000B19BB">
              <w:rPr>
                <w:rFonts w:ascii="Calibri Light" w:eastAsia="Calibri" w:hAnsi="Calibri Light" w:cs="Times"/>
                <w:bCs/>
              </w:rPr>
              <w:t xml:space="preserve">R. Górska: Choroby przyzębia. Klasyfikacja 2017. PZWL, Warszawa, 2018. </w:t>
            </w:r>
          </w:p>
          <w:p w:rsidR="007D795F" w:rsidRPr="007D795F" w:rsidRDefault="000B19BB" w:rsidP="007D795F">
            <w:pPr>
              <w:spacing w:after="0" w:line="276" w:lineRule="auto"/>
              <w:rPr>
                <w:rFonts w:ascii="Calibri Light" w:eastAsia="Calibri" w:hAnsi="Calibri Light" w:cs="Times"/>
                <w:bCs/>
              </w:rPr>
            </w:pPr>
            <w:r>
              <w:rPr>
                <w:rFonts w:ascii="Calibri Light" w:eastAsia="Calibri" w:hAnsi="Calibri Light" w:cs="Times"/>
                <w:bCs/>
              </w:rPr>
              <w:t xml:space="preserve">3. </w:t>
            </w:r>
            <w:r w:rsidR="00AD123B">
              <w:rPr>
                <w:rFonts w:ascii="Calibri Light" w:eastAsia="Calibri" w:hAnsi="Calibri Light" w:cs="Times"/>
                <w:bCs/>
              </w:rPr>
              <w:t>H-P. Mueller: Periodontologia</w:t>
            </w:r>
            <w:r w:rsidR="002B62B8">
              <w:rPr>
                <w:rFonts w:ascii="Calibri Light" w:eastAsia="Calibri" w:hAnsi="Calibri Light" w:cs="Times"/>
                <w:bCs/>
              </w:rPr>
              <w:t xml:space="preserve">. </w:t>
            </w:r>
            <w:proofErr w:type="spellStart"/>
            <w:r w:rsidR="002B62B8">
              <w:rPr>
                <w:rFonts w:ascii="Calibri Light" w:eastAsia="Calibri" w:hAnsi="Calibri Light" w:cs="Times"/>
                <w:bCs/>
              </w:rPr>
              <w:t>Edra</w:t>
            </w:r>
            <w:proofErr w:type="spellEnd"/>
            <w:r w:rsidR="002B62B8">
              <w:rPr>
                <w:rFonts w:ascii="Calibri Light" w:eastAsia="Calibri" w:hAnsi="Calibri Light" w:cs="Times"/>
                <w:bCs/>
              </w:rPr>
              <w:t xml:space="preserve"> Urban &amp; Partner, Wrocław, 2017</w:t>
            </w:r>
          </w:p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"/>
                <w:b/>
                <w:bCs/>
              </w:rPr>
            </w:pPr>
            <w:r w:rsidRPr="007D795F">
              <w:rPr>
                <w:rFonts w:ascii="Calibri Light" w:eastAsia="Calibri" w:hAnsi="Calibri Light" w:cs="Times"/>
                <w:b/>
                <w:bCs/>
              </w:rPr>
              <w:t>Literatura uzupełniaj</w:t>
            </w:r>
            <w:r w:rsidRPr="007D795F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7D795F">
              <w:rPr>
                <w:rFonts w:ascii="Calibri Light" w:eastAsia="Calibri" w:hAnsi="Calibri Light" w:cs="Times"/>
                <w:b/>
                <w:bCs/>
              </w:rPr>
              <w:t xml:space="preserve">ca i inne pomoce: </w:t>
            </w:r>
            <w:r w:rsidRPr="007D795F">
              <w:rPr>
                <w:rFonts w:ascii="Calibri Light" w:eastAsia="Calibri" w:hAnsi="Calibri Light" w:cs="Times"/>
                <w:bCs/>
              </w:rPr>
              <w:t>(nie więcej niż 3 pozycje)</w:t>
            </w:r>
          </w:p>
          <w:p w:rsidR="007D795F" w:rsidRPr="000B19BB" w:rsidRDefault="002B62B8" w:rsidP="002B62B8">
            <w:pPr>
              <w:spacing w:after="0"/>
              <w:rPr>
                <w:rFonts w:ascii="Calibri Light" w:eastAsia="Calibri" w:hAnsi="Calibri Light" w:cs="Times"/>
                <w:bCs/>
              </w:rPr>
            </w:pPr>
            <w:r w:rsidRPr="000B19BB">
              <w:rPr>
                <w:rFonts w:ascii="Calibri Light" w:eastAsia="Calibri" w:hAnsi="Calibri Light" w:cs="Times"/>
                <w:bCs/>
              </w:rPr>
              <w:t>1.</w:t>
            </w:r>
            <w:r w:rsidR="007D795F" w:rsidRPr="000B19BB">
              <w:rPr>
                <w:rFonts w:ascii="Calibri Light" w:eastAsia="Calibri" w:hAnsi="Calibri Light" w:cs="Times"/>
                <w:bCs/>
              </w:rPr>
              <w:t xml:space="preserve"> </w:t>
            </w:r>
            <w:r w:rsidR="000B19BB">
              <w:rPr>
                <w:rFonts w:ascii="Calibri Light" w:eastAsia="Calibri" w:hAnsi="Calibri Light" w:cs="Times"/>
                <w:bCs/>
              </w:rPr>
              <w:t xml:space="preserve">E. Dembowska: Lasery w stomatologii. Wydawnictwo </w:t>
            </w:r>
            <w:proofErr w:type="spellStart"/>
            <w:r w:rsidR="000B19BB">
              <w:rPr>
                <w:rFonts w:ascii="Calibri Light" w:eastAsia="Calibri" w:hAnsi="Calibri Light" w:cs="Times"/>
                <w:bCs/>
              </w:rPr>
              <w:t>Czelej</w:t>
            </w:r>
            <w:proofErr w:type="spellEnd"/>
            <w:r w:rsidR="000B19BB">
              <w:rPr>
                <w:rFonts w:ascii="Calibri Light" w:eastAsia="Calibri" w:hAnsi="Calibri Light" w:cs="Times"/>
                <w:bCs/>
              </w:rPr>
              <w:t>, Lublin 2015</w:t>
            </w:r>
          </w:p>
        </w:tc>
      </w:tr>
      <w:tr w:rsidR="007D795F" w:rsidRPr="007D795F" w:rsidTr="00D72B86">
        <w:tc>
          <w:tcPr>
            <w:tcW w:w="10207" w:type="dxa"/>
            <w:gridSpan w:val="21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"/>
              </w:rPr>
            </w:pPr>
            <w:r w:rsidRPr="007D795F">
              <w:rPr>
                <w:rFonts w:ascii="Calibri Light" w:eastAsia="Calibri" w:hAnsi="Calibri Light" w:cs="Times"/>
                <w:b/>
                <w:bCs/>
              </w:rPr>
              <w:lastRenderedPageBreak/>
              <w:t>Wymagania dotycz</w:t>
            </w:r>
            <w:r w:rsidRPr="007D795F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7D795F">
              <w:rPr>
                <w:rFonts w:ascii="Calibri Light" w:eastAsia="Calibri" w:hAnsi="Calibri Light" w:cs="Times"/>
                <w:b/>
                <w:bCs/>
              </w:rPr>
              <w:t xml:space="preserve">ce pomocy dydaktycznych: </w:t>
            </w:r>
            <w:r w:rsidRPr="007D795F">
              <w:rPr>
                <w:rFonts w:ascii="Calibri Light" w:eastAsia="Calibri" w:hAnsi="Calibri Light" w:cs="Times"/>
              </w:rPr>
              <w:t xml:space="preserve">sala </w:t>
            </w:r>
            <w:r w:rsidR="002B62B8">
              <w:rPr>
                <w:rFonts w:ascii="Calibri Light" w:eastAsia="Calibri" w:hAnsi="Calibri Light" w:cs="Times"/>
              </w:rPr>
              <w:t xml:space="preserve">wykładowa i </w:t>
            </w:r>
            <w:r w:rsidRPr="007D795F">
              <w:rPr>
                <w:rFonts w:ascii="Calibri Light" w:eastAsia="Calibri" w:hAnsi="Calibri Light" w:cs="Times"/>
              </w:rPr>
              <w:t xml:space="preserve">seminaryjna z rzutnikiem multimedialnym, sale kliniczne z unitami stomatologicznymi oraz instrumentarium periodontologicznym. </w:t>
            </w:r>
          </w:p>
        </w:tc>
      </w:tr>
      <w:tr w:rsidR="007D795F" w:rsidRPr="007D795F" w:rsidTr="00D72B86">
        <w:tc>
          <w:tcPr>
            <w:tcW w:w="10207" w:type="dxa"/>
            <w:gridSpan w:val="21"/>
          </w:tcPr>
          <w:p w:rsidR="007D795F" w:rsidRPr="007D795F" w:rsidRDefault="007D795F" w:rsidP="007D795F">
            <w:pPr>
              <w:spacing w:after="0" w:line="276" w:lineRule="auto"/>
              <w:rPr>
                <w:rFonts w:ascii="Calibri Light" w:eastAsia="Calibri" w:hAnsi="Calibri Light" w:cs="Times"/>
                <w:bCs/>
              </w:rPr>
            </w:pPr>
            <w:r w:rsidRPr="007D795F">
              <w:rPr>
                <w:rFonts w:ascii="Calibri Light" w:eastAsia="Calibri" w:hAnsi="Calibri Light" w:cs="Times"/>
                <w:b/>
                <w:bCs/>
              </w:rPr>
              <w:t xml:space="preserve">Warunki wstępne: </w:t>
            </w:r>
            <w:r w:rsidRPr="007D795F">
              <w:rPr>
                <w:rFonts w:ascii="Calibri Light" w:eastAsia="Calibri" w:hAnsi="Calibri Light" w:cs="Times"/>
                <w:bCs/>
              </w:rPr>
              <w:t>znajomość zagadnień z zakresu budowy i fizjologii przyzębia omawianych na anatomii i histologii (rok I)</w:t>
            </w:r>
            <w:r w:rsidR="002B62B8">
              <w:rPr>
                <w:rFonts w:ascii="Calibri Light" w:eastAsia="Calibri" w:hAnsi="Calibri Light" w:cs="Times"/>
                <w:bCs/>
              </w:rPr>
              <w:t>,</w:t>
            </w:r>
            <w:r w:rsidRPr="007D795F">
              <w:rPr>
                <w:rFonts w:ascii="Calibri Light" w:eastAsia="Calibri" w:hAnsi="Calibri Light" w:cs="Times"/>
                <w:bCs/>
              </w:rPr>
              <w:t xml:space="preserve"> fizjologii narządu żucia i promocji zdrowia jamy ustnej (rok II)</w:t>
            </w:r>
            <w:r w:rsidR="002B62B8">
              <w:rPr>
                <w:rFonts w:ascii="Calibri Light" w:eastAsia="Calibri" w:hAnsi="Calibri Light" w:cs="Times"/>
                <w:bCs/>
              </w:rPr>
              <w:t xml:space="preserve">, periodontologii przedklinicznej (rok III) </w:t>
            </w:r>
          </w:p>
        </w:tc>
      </w:tr>
      <w:tr w:rsidR="007D795F" w:rsidRPr="007D795F" w:rsidTr="00D72B86">
        <w:tc>
          <w:tcPr>
            <w:tcW w:w="10207" w:type="dxa"/>
            <w:gridSpan w:val="21"/>
          </w:tcPr>
          <w:p w:rsidR="007D795F" w:rsidRPr="007D795F" w:rsidRDefault="007D795F" w:rsidP="007D795F">
            <w:pPr>
              <w:spacing w:after="0" w:line="276" w:lineRule="auto"/>
              <w:jc w:val="both"/>
              <w:rPr>
                <w:rFonts w:ascii="Calibri Light" w:eastAsia="Calibri" w:hAnsi="Calibri Light" w:cs="Times New Roman"/>
                <w:iCs/>
              </w:rPr>
            </w:pPr>
            <w:r w:rsidRPr="007D795F">
              <w:rPr>
                <w:rFonts w:ascii="Calibri Light" w:eastAsia="Calibri" w:hAnsi="Calibri Light" w:cs="Times"/>
                <w:b/>
                <w:bCs/>
              </w:rPr>
              <w:t>Warunki uzyskania zaliczenia przedmiotu:</w:t>
            </w:r>
            <w:r w:rsidRPr="007D795F">
              <w:rPr>
                <w:rFonts w:ascii="Calibri Light" w:eastAsia="Calibri" w:hAnsi="Calibri Light" w:cs="Times New Roman"/>
                <w:spacing w:val="-3"/>
              </w:rPr>
              <w:t xml:space="preserve"> obecność na wszystkich </w:t>
            </w:r>
            <w:r w:rsidR="002B62B8">
              <w:rPr>
                <w:rFonts w:ascii="Calibri Light" w:eastAsia="Calibri" w:hAnsi="Calibri Light" w:cs="Times New Roman"/>
                <w:spacing w:val="-3"/>
              </w:rPr>
              <w:t xml:space="preserve">wykładach i </w:t>
            </w:r>
            <w:r w:rsidRPr="007D795F">
              <w:rPr>
                <w:rFonts w:ascii="Calibri Light" w:eastAsia="Calibri" w:hAnsi="Calibri Light" w:cs="Times New Roman"/>
                <w:spacing w:val="-3"/>
              </w:rPr>
              <w:t xml:space="preserve">seminariach, zaliczenie wiedzy podczas ustnego jej sprawdzania w czasie </w:t>
            </w:r>
            <w:r w:rsidR="00063DEF">
              <w:rPr>
                <w:rFonts w:ascii="Calibri Light" w:eastAsia="Calibri" w:hAnsi="Calibri Light" w:cs="Times New Roman"/>
                <w:spacing w:val="-3"/>
              </w:rPr>
              <w:t>seminariów interaktywnych</w:t>
            </w:r>
            <w:r w:rsidRPr="007D795F">
              <w:rPr>
                <w:rFonts w:ascii="Calibri Light" w:eastAsia="Calibri" w:hAnsi="Calibri Light" w:cs="Times New Roman"/>
                <w:spacing w:val="-3"/>
              </w:rPr>
              <w:t xml:space="preserve">, </w:t>
            </w:r>
            <w:r w:rsidR="002B62B8">
              <w:rPr>
                <w:rFonts w:ascii="Calibri Light" w:eastAsia="Calibri" w:hAnsi="Calibri Light" w:cs="Times New Roman"/>
                <w:spacing w:val="-3"/>
              </w:rPr>
              <w:t>zaliczenie testu końcowego</w:t>
            </w:r>
            <w:r w:rsidR="00D72B86">
              <w:rPr>
                <w:rFonts w:ascii="Calibri Light" w:eastAsia="Calibri" w:hAnsi="Calibri Light" w:cs="Times New Roman"/>
                <w:spacing w:val="-3"/>
              </w:rPr>
              <w:t xml:space="preserve"> przygotowywanego przez asystenta, z którym student nie miał zajęć </w:t>
            </w:r>
            <w:r w:rsidR="002B62B8">
              <w:rPr>
                <w:rFonts w:ascii="Calibri Light" w:eastAsia="Calibri" w:hAnsi="Calibri Light" w:cs="Times New Roman"/>
                <w:spacing w:val="-3"/>
              </w:rPr>
              <w:t xml:space="preserve"> (próg zaliczenia 61%), </w:t>
            </w:r>
            <w:r w:rsidRPr="007D795F">
              <w:rPr>
                <w:rFonts w:ascii="Calibri Light" w:eastAsia="Calibri" w:hAnsi="Calibri Light" w:cs="Times New Roman"/>
                <w:spacing w:val="-3"/>
              </w:rPr>
              <w:t xml:space="preserve">wykonanie wszystkich wymaganych procedur w warunkach </w:t>
            </w:r>
            <w:r w:rsidR="002B62B8">
              <w:rPr>
                <w:rFonts w:ascii="Calibri Light" w:eastAsia="Calibri" w:hAnsi="Calibri Light" w:cs="Times New Roman"/>
                <w:spacing w:val="-3"/>
              </w:rPr>
              <w:t>klinicznych</w:t>
            </w:r>
          </w:p>
        </w:tc>
      </w:tr>
      <w:tr w:rsidR="007D795F" w:rsidRPr="007D795F" w:rsidTr="00D72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89" w:type="dxa"/>
          <w:wAfter w:w="846" w:type="dxa"/>
        </w:trPr>
        <w:tc>
          <w:tcPr>
            <w:tcW w:w="9072" w:type="dxa"/>
            <w:gridSpan w:val="19"/>
            <w:vAlign w:val="center"/>
          </w:tcPr>
          <w:p w:rsidR="007D795F" w:rsidRPr="007D795F" w:rsidRDefault="007D795F" w:rsidP="007D795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"/>
                <w:b/>
                <w:bCs/>
              </w:rPr>
            </w:pPr>
          </w:p>
        </w:tc>
      </w:tr>
      <w:tr w:rsidR="007D795F" w:rsidRPr="007D795F" w:rsidTr="00D72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89" w:type="dxa"/>
          <w:wAfter w:w="846" w:type="dxa"/>
        </w:trPr>
        <w:tc>
          <w:tcPr>
            <w:tcW w:w="9072" w:type="dxa"/>
            <w:gridSpan w:val="19"/>
            <w:vAlign w:val="center"/>
          </w:tcPr>
          <w:p w:rsidR="007D795F" w:rsidRPr="007D795F" w:rsidRDefault="007D795F" w:rsidP="007D795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"/>
              </w:rPr>
            </w:pPr>
            <w:r w:rsidRPr="007D795F">
              <w:rPr>
                <w:rFonts w:ascii="Calibri" w:eastAsia="Calibri" w:hAnsi="Calibri" w:cs="Times"/>
                <w:b/>
                <w:bCs/>
              </w:rPr>
              <w:t>Nazwa i adres jednostki prowadz</w:t>
            </w:r>
            <w:r w:rsidRPr="007D795F">
              <w:rPr>
                <w:rFonts w:ascii="Calibri" w:eastAsia="TimesNewRoman,Bold" w:hAnsi="Calibri" w:cs="TimesNewRoman,Bold"/>
                <w:b/>
                <w:bCs/>
              </w:rPr>
              <w:t>ą</w:t>
            </w:r>
            <w:r w:rsidRPr="007D795F">
              <w:rPr>
                <w:rFonts w:ascii="Calibri" w:eastAsia="Calibri" w:hAnsi="Calibri" w:cs="Times"/>
                <w:b/>
                <w:bCs/>
              </w:rPr>
              <w:t xml:space="preserve">cej moduł/przedmiot, kontakt: tel. i adres email </w:t>
            </w:r>
          </w:p>
          <w:p w:rsidR="007D795F" w:rsidRPr="007D795F" w:rsidRDefault="007D795F" w:rsidP="007D795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"/>
              </w:rPr>
            </w:pPr>
            <w:r w:rsidRPr="007D795F">
              <w:rPr>
                <w:rFonts w:ascii="Calibri" w:eastAsia="Calibri" w:hAnsi="Calibri" w:cs="Times"/>
              </w:rPr>
              <w:t>Katedra i Zakład Periodontologii, ul. Krakowska 26, 50-425 Wrocław, tel. 71 784 03 81</w:t>
            </w:r>
          </w:p>
          <w:p w:rsidR="007D795F" w:rsidRPr="007D795F" w:rsidRDefault="007D795F" w:rsidP="007D795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"/>
              </w:rPr>
            </w:pPr>
            <w:r w:rsidRPr="007D795F">
              <w:rPr>
                <w:rFonts w:ascii="Calibri" w:eastAsia="Calibri" w:hAnsi="Calibri" w:cs="Times"/>
              </w:rPr>
              <w:t>e-mail: agnieszka.fiskiewicz@umed.wroc.pl</w:t>
            </w:r>
          </w:p>
          <w:p w:rsidR="007D795F" w:rsidRPr="007D795F" w:rsidRDefault="007D795F" w:rsidP="007D795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"/>
                <w:b/>
              </w:rPr>
            </w:pPr>
            <w:r w:rsidRPr="007D795F">
              <w:rPr>
                <w:rFonts w:ascii="Calibri" w:eastAsia="Calibri" w:hAnsi="Calibri" w:cs="Times"/>
                <w:b/>
              </w:rPr>
              <w:t xml:space="preserve">Koordynator / Osoba odpowiedzialna za moduł/przedmiot, </w:t>
            </w:r>
            <w:r w:rsidRPr="007D795F">
              <w:rPr>
                <w:rFonts w:ascii="Calibri" w:eastAsia="Calibri" w:hAnsi="Calibri" w:cs="Times"/>
                <w:b/>
                <w:bCs/>
              </w:rPr>
              <w:t>kontakt: tel. i adres email</w:t>
            </w:r>
          </w:p>
          <w:p w:rsidR="007D795F" w:rsidRPr="007D795F" w:rsidRDefault="007D795F" w:rsidP="007D795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"/>
              </w:rPr>
            </w:pPr>
            <w:r w:rsidRPr="007D795F">
              <w:rPr>
                <w:rFonts w:ascii="Calibri" w:eastAsia="Calibri" w:hAnsi="Calibri" w:cs="Times"/>
              </w:rPr>
              <w:t xml:space="preserve">Dr n med. </w:t>
            </w:r>
            <w:proofErr w:type="spellStart"/>
            <w:r>
              <w:rPr>
                <w:rFonts w:ascii="Calibri" w:eastAsia="Calibri" w:hAnsi="Calibri" w:cs="Times"/>
              </w:rPr>
              <w:t>Małgorzta</w:t>
            </w:r>
            <w:proofErr w:type="spellEnd"/>
            <w:r>
              <w:rPr>
                <w:rFonts w:ascii="Calibri" w:eastAsia="Calibri" w:hAnsi="Calibri" w:cs="Times"/>
              </w:rPr>
              <w:t xml:space="preserve"> Szulc</w:t>
            </w:r>
            <w:r w:rsidRPr="007D795F">
              <w:rPr>
                <w:rFonts w:ascii="Calibri" w:eastAsia="Calibri" w:hAnsi="Calibri" w:cs="Times"/>
              </w:rPr>
              <w:t xml:space="preserve">, e-mail: </w:t>
            </w:r>
            <w:hyperlink r:id="rId7" w:history="1">
              <w:r w:rsidRPr="00D43A9C">
                <w:rPr>
                  <w:rStyle w:val="Hipercze"/>
                  <w:rFonts w:ascii="Calibri" w:eastAsia="Calibri" w:hAnsi="Calibri" w:cs="Times"/>
                </w:rPr>
                <w:t>malgorzta.szulc@umed.wroc.pl</w:t>
              </w:r>
            </w:hyperlink>
            <w:r w:rsidRPr="007D795F">
              <w:rPr>
                <w:rFonts w:ascii="Calibri" w:eastAsia="Calibri" w:hAnsi="Calibri" w:cs="Times"/>
              </w:rPr>
              <w:t xml:space="preserve"> </w:t>
            </w:r>
          </w:p>
          <w:p w:rsidR="007D795F" w:rsidRPr="007D795F" w:rsidRDefault="007D795F" w:rsidP="007D795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"/>
                <w:bCs/>
              </w:rPr>
            </w:pPr>
            <w:r w:rsidRPr="007D795F">
              <w:rPr>
                <w:rFonts w:ascii="Calibri" w:eastAsia="Calibri" w:hAnsi="Calibri"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 w:rsidRPr="007D795F">
              <w:rPr>
                <w:rFonts w:ascii="Calibri" w:eastAsia="Calibri" w:hAnsi="Calibri" w:cs="Times"/>
                <w:bCs/>
              </w:rPr>
              <w:t>.</w:t>
            </w:r>
          </w:p>
          <w:p w:rsidR="007D795F" w:rsidRPr="007D795F" w:rsidRDefault="007D795F" w:rsidP="007D795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"/>
              </w:rPr>
            </w:pPr>
            <w:r w:rsidRPr="007D795F">
              <w:rPr>
                <w:rFonts w:ascii="Calibri" w:eastAsia="Calibri" w:hAnsi="Calibri" w:cs="Times"/>
              </w:rPr>
              <w:t xml:space="preserve">Prof. dr hab. Tomasz Konopka specjalista </w:t>
            </w:r>
            <w:proofErr w:type="spellStart"/>
            <w:r w:rsidRPr="007D795F">
              <w:rPr>
                <w:rFonts w:ascii="Calibri" w:eastAsia="Calibri" w:hAnsi="Calibri" w:cs="Times"/>
              </w:rPr>
              <w:t>periodontolog</w:t>
            </w:r>
            <w:proofErr w:type="spellEnd"/>
            <w:r w:rsidRPr="007D795F">
              <w:rPr>
                <w:rFonts w:ascii="Calibri" w:eastAsia="Calibri" w:hAnsi="Calibri" w:cs="Times"/>
              </w:rPr>
              <w:t xml:space="preserve"> (</w:t>
            </w:r>
            <w:r>
              <w:rPr>
                <w:rFonts w:ascii="Calibri" w:eastAsia="Calibri" w:hAnsi="Calibri" w:cs="Times"/>
              </w:rPr>
              <w:t xml:space="preserve">wykłady, </w:t>
            </w:r>
            <w:r w:rsidRPr="007D795F">
              <w:rPr>
                <w:rFonts w:ascii="Calibri" w:eastAsia="Calibri" w:hAnsi="Calibri" w:cs="Times"/>
              </w:rPr>
              <w:t>seminaria</w:t>
            </w:r>
            <w:r>
              <w:rPr>
                <w:rFonts w:ascii="Calibri" w:eastAsia="Calibri" w:hAnsi="Calibri" w:cs="Times"/>
              </w:rPr>
              <w:t xml:space="preserve"> i ćwiczenia</w:t>
            </w:r>
            <w:r w:rsidRPr="007D795F">
              <w:rPr>
                <w:rFonts w:ascii="Calibri" w:eastAsia="Calibri" w:hAnsi="Calibri" w:cs="Times"/>
              </w:rPr>
              <w:t xml:space="preserve">), </w:t>
            </w:r>
            <w:r>
              <w:rPr>
                <w:rFonts w:ascii="Calibri" w:eastAsia="Calibri" w:hAnsi="Calibri" w:cs="Times"/>
              </w:rPr>
              <w:t xml:space="preserve">Dr hab. Wojciech Bednarz specjalista </w:t>
            </w:r>
            <w:proofErr w:type="spellStart"/>
            <w:r>
              <w:rPr>
                <w:rFonts w:ascii="Calibri" w:eastAsia="Calibri" w:hAnsi="Calibri" w:cs="Times"/>
              </w:rPr>
              <w:t>periodontolog</w:t>
            </w:r>
            <w:proofErr w:type="spellEnd"/>
            <w:r>
              <w:rPr>
                <w:rFonts w:ascii="Calibri" w:eastAsia="Calibri" w:hAnsi="Calibri" w:cs="Times"/>
              </w:rPr>
              <w:t xml:space="preserve"> (seminaria i ćwiczenia), Dr n med. Małgorzata Szulc specjalista </w:t>
            </w:r>
            <w:proofErr w:type="spellStart"/>
            <w:r>
              <w:rPr>
                <w:rFonts w:ascii="Calibri" w:eastAsia="Calibri" w:hAnsi="Calibri" w:cs="Times"/>
              </w:rPr>
              <w:t>periodontolog</w:t>
            </w:r>
            <w:proofErr w:type="spellEnd"/>
            <w:r>
              <w:rPr>
                <w:rFonts w:ascii="Calibri" w:eastAsia="Calibri" w:hAnsi="Calibri" w:cs="Times"/>
              </w:rPr>
              <w:t xml:space="preserve"> (ćwiczenia), Dr n med. Aleksandra </w:t>
            </w:r>
            <w:proofErr w:type="spellStart"/>
            <w:r>
              <w:rPr>
                <w:rFonts w:ascii="Calibri" w:eastAsia="Calibri" w:hAnsi="Calibri" w:cs="Times"/>
              </w:rPr>
              <w:t>Sender</w:t>
            </w:r>
            <w:proofErr w:type="spellEnd"/>
            <w:r>
              <w:rPr>
                <w:rFonts w:ascii="Calibri" w:eastAsia="Calibri" w:hAnsi="Calibri" w:cs="Times"/>
              </w:rPr>
              <w:t xml:space="preserve">-Janeczek specjalista </w:t>
            </w:r>
            <w:proofErr w:type="spellStart"/>
            <w:r>
              <w:rPr>
                <w:rFonts w:ascii="Calibri" w:eastAsia="Calibri" w:hAnsi="Calibri" w:cs="Times"/>
              </w:rPr>
              <w:t>periodontolog</w:t>
            </w:r>
            <w:proofErr w:type="spellEnd"/>
            <w:r>
              <w:rPr>
                <w:rFonts w:ascii="Calibri" w:eastAsia="Calibri" w:hAnsi="Calibri" w:cs="Times"/>
              </w:rPr>
              <w:t xml:space="preserve"> (ćwiczenia)</w:t>
            </w:r>
            <w:r w:rsidRPr="007D795F">
              <w:rPr>
                <w:rFonts w:ascii="Calibri" w:eastAsia="Calibri" w:hAnsi="Calibri" w:cs="Times"/>
              </w:rPr>
              <w:t>, Dr n med. Jacek Zborowski (ćwiczenia), lek. dent. Aneta Zakrzewska (ćwiczenia), lek. dent. Joanna Toczewska (ćwiczenia)</w:t>
            </w:r>
            <w:r w:rsidR="00D72B86">
              <w:rPr>
                <w:rFonts w:ascii="Calibri" w:eastAsia="Calibri" w:hAnsi="Calibri" w:cs="Times"/>
              </w:rPr>
              <w:t xml:space="preserve"> lek. dent. Katarzyna Dębska-Łasut </w:t>
            </w:r>
            <w:r w:rsidRPr="007D795F">
              <w:rPr>
                <w:rFonts w:ascii="Calibri" w:eastAsia="Calibri" w:hAnsi="Calibri" w:cs="Times"/>
              </w:rPr>
              <w:t xml:space="preserve"> 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7D795F" w:rsidRPr="007D795F" w:rsidTr="00E3188C">
              <w:tc>
                <w:tcPr>
                  <w:tcW w:w="4705" w:type="dxa"/>
                  <w:vAlign w:val="center"/>
                </w:tcPr>
                <w:p w:rsidR="007D795F" w:rsidRPr="007D795F" w:rsidRDefault="007D795F" w:rsidP="007D795F">
                  <w:pPr>
                    <w:spacing w:after="0" w:line="360" w:lineRule="auto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  <w:lang w:eastAsia="pl-PL"/>
                    </w:rPr>
                  </w:pPr>
                  <w:r w:rsidRPr="007D795F">
                    <w:rPr>
                      <w:rFonts w:ascii="Calibri" w:eastAsia="Calibri" w:hAnsi="Calibri"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7D795F" w:rsidRPr="007D795F" w:rsidRDefault="007D795F" w:rsidP="007D795F">
                  <w:pPr>
                    <w:spacing w:after="0" w:line="360" w:lineRule="auto"/>
                    <w:jc w:val="right"/>
                    <w:rPr>
                      <w:rFonts w:ascii="Calibri" w:eastAsia="Calibri" w:hAnsi="Calibri" w:cs="Times New Roman"/>
                      <w:sz w:val="20"/>
                      <w:szCs w:val="20"/>
                      <w:lang w:eastAsia="pl-PL"/>
                    </w:rPr>
                  </w:pPr>
                  <w:r w:rsidRPr="007D795F">
                    <w:rPr>
                      <w:rFonts w:ascii="Calibri" w:eastAsia="Calibri" w:hAnsi="Calibri" w:cs="Times"/>
                      <w:b/>
                      <w:bCs/>
                      <w:sz w:val="20"/>
                      <w:szCs w:val="20"/>
                      <w:lang w:eastAsia="pl-PL"/>
                    </w:rPr>
                    <w:t>Sylabus opracował(a)</w:t>
                  </w:r>
                </w:p>
              </w:tc>
            </w:tr>
            <w:tr w:rsidR="007D795F" w:rsidRPr="007D795F" w:rsidTr="00E3188C">
              <w:tc>
                <w:tcPr>
                  <w:tcW w:w="4705" w:type="dxa"/>
                  <w:vAlign w:val="bottom"/>
                </w:tcPr>
                <w:p w:rsidR="007D795F" w:rsidRPr="007D795F" w:rsidRDefault="007D795F" w:rsidP="007D795F">
                  <w:pPr>
                    <w:spacing w:after="0" w:line="360" w:lineRule="auto"/>
                    <w:rPr>
                      <w:rFonts w:ascii="Calibri" w:eastAsia="Calibri" w:hAnsi="Calibri" w:cs="Times"/>
                      <w:sz w:val="20"/>
                      <w:szCs w:val="20"/>
                      <w:lang w:eastAsia="pl-PL"/>
                    </w:rPr>
                  </w:pPr>
                </w:p>
                <w:p w:rsidR="007D795F" w:rsidRPr="007D795F" w:rsidRDefault="00D72B86" w:rsidP="007D795F">
                  <w:pPr>
                    <w:spacing w:after="0" w:line="360" w:lineRule="auto"/>
                    <w:rPr>
                      <w:rFonts w:ascii="Calibri" w:eastAsia="Calibri" w:hAnsi="Calibri" w:cs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Calibri" w:hAnsi="Calibri" w:cs="Times"/>
                      <w:sz w:val="20"/>
                      <w:szCs w:val="20"/>
                      <w:lang w:eastAsia="pl-PL"/>
                    </w:rPr>
                    <w:t>25</w:t>
                  </w:r>
                  <w:r w:rsidR="007D795F" w:rsidRPr="007D795F">
                    <w:rPr>
                      <w:rFonts w:ascii="Calibri" w:eastAsia="Calibri" w:hAnsi="Calibri" w:cs="Times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Calibri" w:eastAsia="Calibri" w:hAnsi="Calibri" w:cs="Times"/>
                      <w:sz w:val="20"/>
                      <w:szCs w:val="20"/>
                      <w:lang w:eastAsia="pl-PL"/>
                    </w:rPr>
                    <w:t>czerwca</w:t>
                  </w:r>
                  <w:r w:rsidR="007D795F" w:rsidRPr="007D795F">
                    <w:rPr>
                      <w:rFonts w:ascii="Calibri" w:eastAsia="Calibri" w:hAnsi="Calibri" w:cs="Times"/>
                      <w:sz w:val="20"/>
                      <w:szCs w:val="20"/>
                      <w:lang w:eastAsia="pl-PL"/>
                    </w:rPr>
                    <w:t xml:space="preserve"> 201</w:t>
                  </w:r>
                  <w:r>
                    <w:rPr>
                      <w:rFonts w:ascii="Calibri" w:eastAsia="Calibri" w:hAnsi="Calibri" w:cs="Times"/>
                      <w:sz w:val="20"/>
                      <w:szCs w:val="20"/>
                      <w:lang w:eastAsia="pl-PL"/>
                    </w:rPr>
                    <w:t>9</w:t>
                  </w:r>
                  <w:r w:rsidR="007D795F" w:rsidRPr="007D795F">
                    <w:rPr>
                      <w:rFonts w:ascii="Calibri" w:eastAsia="Calibri" w:hAnsi="Calibri" w:cs="Times"/>
                      <w:sz w:val="20"/>
                      <w:szCs w:val="20"/>
                      <w:lang w:eastAsia="pl-PL"/>
                    </w:rPr>
                    <w:t xml:space="preserve"> roku</w:t>
                  </w:r>
                </w:p>
              </w:tc>
              <w:tc>
                <w:tcPr>
                  <w:tcW w:w="4367" w:type="dxa"/>
                  <w:vAlign w:val="bottom"/>
                </w:tcPr>
                <w:p w:rsidR="007D795F" w:rsidRPr="007D795F" w:rsidRDefault="007D795F" w:rsidP="007D795F">
                  <w:pPr>
                    <w:spacing w:after="0" w:line="36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  <w:lang w:eastAsia="pl-PL"/>
                    </w:rPr>
                  </w:pPr>
                  <w:r w:rsidRPr="007D795F">
                    <w:rPr>
                      <w:rFonts w:ascii="Calibri" w:eastAsia="Calibri" w:hAnsi="Calibri" w:cs="Times"/>
                      <w:bCs/>
                      <w:sz w:val="20"/>
                      <w:szCs w:val="20"/>
                      <w:lang w:eastAsia="pl-PL"/>
                    </w:rPr>
                    <w:t xml:space="preserve">                                     Prof. dr hab. Tomasz Konopka</w:t>
                  </w:r>
                </w:p>
              </w:tc>
            </w:tr>
            <w:tr w:rsidR="007D795F" w:rsidRPr="007D795F" w:rsidTr="00E3188C">
              <w:tc>
                <w:tcPr>
                  <w:tcW w:w="9072" w:type="dxa"/>
                  <w:gridSpan w:val="2"/>
                  <w:vAlign w:val="center"/>
                </w:tcPr>
                <w:p w:rsidR="007D795F" w:rsidRPr="007D795F" w:rsidRDefault="007D795F" w:rsidP="007D795F">
                  <w:pPr>
                    <w:spacing w:after="0" w:line="360" w:lineRule="auto"/>
                    <w:jc w:val="right"/>
                    <w:rPr>
                      <w:rFonts w:ascii="Calibri" w:eastAsia="Calibri" w:hAnsi="Calibri"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7D795F" w:rsidRPr="007D795F" w:rsidRDefault="007D795F" w:rsidP="007D795F">
                  <w:pPr>
                    <w:spacing w:after="0" w:line="360" w:lineRule="auto"/>
                    <w:jc w:val="right"/>
                    <w:rPr>
                      <w:rFonts w:ascii="Calibri" w:eastAsia="Calibri" w:hAnsi="Calibri" w:cs="Times New Roman"/>
                      <w:sz w:val="20"/>
                      <w:szCs w:val="20"/>
                      <w:lang w:eastAsia="pl-PL"/>
                    </w:rPr>
                  </w:pPr>
                  <w:r w:rsidRPr="007D795F">
                    <w:rPr>
                      <w:rFonts w:ascii="Calibri" w:eastAsia="Calibri" w:hAnsi="Calibri"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 w:rsidRPr="007D795F">
                    <w:rPr>
                      <w:rFonts w:ascii="Calibri" w:eastAsia="TimesNewRoman,Bold" w:hAnsi="Calibri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 w:rsidRPr="007D795F">
                    <w:rPr>
                      <w:rFonts w:ascii="Calibri" w:eastAsia="Calibri" w:hAnsi="Calibri"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 w:rsidRPr="007D795F">
                    <w:rPr>
                      <w:rFonts w:ascii="Calibri" w:eastAsia="TimesNewRoman,Bold" w:hAnsi="Calibri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 w:rsidRPr="007D795F">
                    <w:rPr>
                      <w:rFonts w:ascii="Calibri" w:eastAsia="Calibri" w:hAnsi="Calibri"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7D795F" w:rsidRPr="007D795F" w:rsidTr="00E3188C">
              <w:tc>
                <w:tcPr>
                  <w:tcW w:w="9072" w:type="dxa"/>
                  <w:gridSpan w:val="2"/>
                  <w:vAlign w:val="center"/>
                </w:tcPr>
                <w:p w:rsidR="007D795F" w:rsidRPr="007D795F" w:rsidRDefault="007D795F" w:rsidP="007D795F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ascii="Calibri" w:eastAsia="Calibri" w:hAnsi="Calibri" w:cs="Times"/>
                      <w:sz w:val="20"/>
                      <w:szCs w:val="20"/>
                      <w:lang w:eastAsia="pl-PL"/>
                    </w:rPr>
                  </w:pPr>
                </w:p>
                <w:p w:rsidR="007D795F" w:rsidRPr="007D795F" w:rsidRDefault="007D795F" w:rsidP="007D795F">
                  <w:pPr>
                    <w:spacing w:after="0" w:line="360" w:lineRule="auto"/>
                    <w:jc w:val="right"/>
                    <w:rPr>
                      <w:rFonts w:ascii="Calibri" w:eastAsia="Calibri" w:hAnsi="Calibri" w:cs="Times New Roman"/>
                      <w:sz w:val="20"/>
                      <w:szCs w:val="20"/>
                      <w:lang w:eastAsia="pl-PL"/>
                    </w:rPr>
                  </w:pPr>
                  <w:r w:rsidRPr="007D795F">
                    <w:rPr>
                      <w:rFonts w:ascii="Calibri" w:eastAsia="Calibri" w:hAnsi="Calibri"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"/>
                <w:b/>
                <w:bCs/>
                <w:sz w:val="10"/>
                <w:szCs w:val="10"/>
                <w:lang w:eastAsia="pl-PL"/>
              </w:rPr>
            </w:pPr>
          </w:p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"/>
                <w:b/>
                <w:bCs/>
                <w:sz w:val="20"/>
                <w:szCs w:val="20"/>
                <w:lang w:eastAsia="pl-PL"/>
              </w:rPr>
            </w:pPr>
            <w:r w:rsidRPr="007D795F">
              <w:rPr>
                <w:rFonts w:ascii="Calibri Light" w:eastAsia="Calibri" w:hAnsi="Calibri Light" w:cs="Times"/>
                <w:b/>
                <w:bCs/>
                <w:sz w:val="20"/>
                <w:szCs w:val="20"/>
                <w:lang w:eastAsia="pl-PL"/>
              </w:rPr>
              <w:t>Podpis Dziekana właściwego wydziału</w:t>
            </w:r>
          </w:p>
        </w:tc>
      </w:tr>
      <w:tr w:rsidR="007D795F" w:rsidRPr="007D795F" w:rsidTr="00D72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89" w:type="dxa"/>
          <w:wAfter w:w="846" w:type="dxa"/>
        </w:trPr>
        <w:tc>
          <w:tcPr>
            <w:tcW w:w="9072" w:type="dxa"/>
            <w:gridSpan w:val="19"/>
            <w:vAlign w:val="center"/>
          </w:tcPr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"/>
                <w:sz w:val="20"/>
                <w:szCs w:val="20"/>
                <w:lang w:eastAsia="pl-PL"/>
              </w:rPr>
            </w:pPr>
          </w:p>
          <w:p w:rsidR="007D795F" w:rsidRPr="007D795F" w:rsidRDefault="007D795F" w:rsidP="007D795F">
            <w:pPr>
              <w:spacing w:after="0" w:line="240" w:lineRule="auto"/>
              <w:rPr>
                <w:rFonts w:ascii="Calibri Light" w:eastAsia="Calibri" w:hAnsi="Calibri Light" w:cs="Times New Roman"/>
                <w:sz w:val="20"/>
                <w:szCs w:val="20"/>
                <w:lang w:eastAsia="pl-PL"/>
              </w:rPr>
            </w:pPr>
            <w:r w:rsidRPr="007D795F">
              <w:rPr>
                <w:rFonts w:ascii="Calibri Light" w:eastAsia="Calibri" w:hAnsi="Calibri Light" w:cs="Times"/>
                <w:sz w:val="20"/>
                <w:szCs w:val="20"/>
                <w:lang w:eastAsia="pl-PL"/>
              </w:rPr>
              <w:t>……………....………………………………………………………………</w:t>
            </w:r>
          </w:p>
        </w:tc>
      </w:tr>
      <w:tr w:rsidR="007D795F" w:rsidRPr="007D795F" w:rsidTr="00D72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89" w:type="dxa"/>
          <w:wAfter w:w="846" w:type="dxa"/>
        </w:trPr>
        <w:tc>
          <w:tcPr>
            <w:tcW w:w="9072" w:type="dxa"/>
            <w:gridSpan w:val="19"/>
            <w:vAlign w:val="center"/>
          </w:tcPr>
          <w:p w:rsidR="007D795F" w:rsidRPr="007D795F" w:rsidRDefault="007D795F" w:rsidP="007D795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eastAsia="Calibri" w:hAnsi="Calibri Light" w:cs="Times"/>
                <w:sz w:val="2"/>
                <w:szCs w:val="2"/>
                <w:lang w:eastAsia="pl-PL"/>
              </w:rPr>
            </w:pPr>
          </w:p>
          <w:p w:rsidR="007D795F" w:rsidRPr="007D795F" w:rsidRDefault="007D795F" w:rsidP="007D795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eastAsia="Calibri" w:hAnsi="Calibri Light" w:cs="Times"/>
                <w:sz w:val="2"/>
                <w:szCs w:val="2"/>
                <w:lang w:eastAsia="pl-PL"/>
              </w:rPr>
            </w:pPr>
          </w:p>
        </w:tc>
      </w:tr>
    </w:tbl>
    <w:p w:rsidR="003D5B80" w:rsidRDefault="003D5B80"/>
    <w:sectPr w:rsidR="003D5B80" w:rsidSect="005124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281" w:rsidRDefault="00A97281" w:rsidP="007D795F">
      <w:pPr>
        <w:spacing w:after="0" w:line="240" w:lineRule="auto"/>
      </w:pPr>
      <w:r>
        <w:separator/>
      </w:r>
    </w:p>
  </w:endnote>
  <w:endnote w:type="continuationSeparator" w:id="0">
    <w:p w:rsidR="00A97281" w:rsidRDefault="00A97281" w:rsidP="007D7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281" w:rsidRDefault="00A97281" w:rsidP="007D795F">
      <w:pPr>
        <w:spacing w:after="0" w:line="240" w:lineRule="auto"/>
      </w:pPr>
      <w:r>
        <w:separator/>
      </w:r>
    </w:p>
  </w:footnote>
  <w:footnote w:type="continuationSeparator" w:id="0">
    <w:p w:rsidR="00A97281" w:rsidRDefault="00A97281" w:rsidP="007D7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95F" w:rsidRPr="007D795F" w:rsidRDefault="007D795F" w:rsidP="007D795F">
    <w:pPr>
      <w:tabs>
        <w:tab w:val="left" w:pos="5812"/>
        <w:tab w:val="right" w:pos="9072"/>
      </w:tabs>
      <w:spacing w:after="0" w:line="240" w:lineRule="auto"/>
      <w:ind w:left="5664"/>
      <w:rPr>
        <w:rFonts w:ascii="Calibri" w:eastAsia="Calibri" w:hAnsi="Calibri" w:cs="Times New Roman"/>
        <w:sz w:val="16"/>
      </w:rPr>
    </w:pPr>
    <w:r w:rsidRPr="007D795F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795F">
      <w:rPr>
        <w:rFonts w:ascii="Calibri" w:eastAsia="Calibri" w:hAnsi="Calibri" w:cs="Times New Roman"/>
        <w:sz w:val="16"/>
      </w:rPr>
      <w:t xml:space="preserve">    </w:t>
    </w:r>
    <w:r w:rsidRPr="007D795F">
      <w:rPr>
        <w:rFonts w:ascii="Calibri" w:eastAsia="Calibri" w:hAnsi="Calibri" w:cs="Times New Roman"/>
        <w:sz w:val="16"/>
      </w:rPr>
      <w:tab/>
      <w:t xml:space="preserve">Załącznik nr 5 </w:t>
    </w:r>
    <w:r w:rsidRPr="007D795F">
      <w:rPr>
        <w:rFonts w:ascii="Calibri" w:eastAsia="Calibri" w:hAnsi="Calibri" w:cs="Times New Roman"/>
        <w:sz w:val="16"/>
      </w:rPr>
      <w:br/>
      <w:t xml:space="preserve">    do Uchwały Senatu Uniwersytetu Medycznego</w:t>
    </w:r>
  </w:p>
  <w:p w:rsidR="007D795F" w:rsidRPr="007D795F" w:rsidRDefault="007D795F" w:rsidP="007D795F">
    <w:pPr>
      <w:tabs>
        <w:tab w:val="center" w:pos="4536"/>
        <w:tab w:val="left" w:pos="8100"/>
        <w:tab w:val="right" w:pos="9072"/>
      </w:tabs>
      <w:spacing w:after="0" w:line="240" w:lineRule="auto"/>
      <w:ind w:left="4536"/>
      <w:rPr>
        <w:rFonts w:ascii="Calibri" w:eastAsia="Calibri" w:hAnsi="Calibri" w:cs="Times New Roman"/>
        <w:sz w:val="16"/>
      </w:rPr>
    </w:pPr>
    <w:r w:rsidRPr="007D795F">
      <w:rPr>
        <w:rFonts w:ascii="Calibri" w:eastAsia="Calibri" w:hAnsi="Calibri" w:cs="Times New Roman"/>
        <w:sz w:val="16"/>
      </w:rPr>
      <w:t xml:space="preserve">                                   we Wrocławiu nr 1630</w:t>
    </w:r>
  </w:p>
  <w:p w:rsidR="007D795F" w:rsidRPr="007D795F" w:rsidRDefault="007D795F" w:rsidP="007D795F">
    <w:pPr>
      <w:tabs>
        <w:tab w:val="center" w:pos="4536"/>
        <w:tab w:val="left" w:pos="8100"/>
        <w:tab w:val="right" w:pos="9072"/>
      </w:tabs>
      <w:spacing w:after="0" w:line="240" w:lineRule="auto"/>
      <w:ind w:left="4536"/>
      <w:rPr>
        <w:rFonts w:ascii="Calibri" w:eastAsia="Calibri" w:hAnsi="Calibri" w:cs="Times New Roman"/>
        <w:sz w:val="16"/>
      </w:rPr>
    </w:pPr>
    <w:r w:rsidRPr="007D795F">
      <w:rPr>
        <w:rFonts w:ascii="Calibri" w:eastAsia="Calibri" w:hAnsi="Calibri" w:cs="Times New Roman"/>
        <w:sz w:val="16"/>
      </w:rPr>
      <w:t xml:space="preserve">                                   z dnia 30 marca 2016 r.</w:t>
    </w:r>
  </w:p>
  <w:p w:rsidR="007D795F" w:rsidRDefault="007D79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1995"/>
    <w:multiLevelType w:val="hybridMultilevel"/>
    <w:tmpl w:val="05F26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00763"/>
    <w:multiLevelType w:val="hybridMultilevel"/>
    <w:tmpl w:val="F14EC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F723F"/>
    <w:multiLevelType w:val="hybridMultilevel"/>
    <w:tmpl w:val="8AF2C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337D4"/>
    <w:multiLevelType w:val="hybridMultilevel"/>
    <w:tmpl w:val="E7B0F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F1"/>
    <w:rsid w:val="00063DEF"/>
    <w:rsid w:val="000B19BB"/>
    <w:rsid w:val="000D65FA"/>
    <w:rsid w:val="001207F1"/>
    <w:rsid w:val="0018268A"/>
    <w:rsid w:val="002B62B8"/>
    <w:rsid w:val="00365D3C"/>
    <w:rsid w:val="003D5B80"/>
    <w:rsid w:val="00512445"/>
    <w:rsid w:val="00560E15"/>
    <w:rsid w:val="007675DF"/>
    <w:rsid w:val="00777B40"/>
    <w:rsid w:val="007D795F"/>
    <w:rsid w:val="008B4A82"/>
    <w:rsid w:val="008D07A6"/>
    <w:rsid w:val="00A97281"/>
    <w:rsid w:val="00AD123B"/>
    <w:rsid w:val="00CB018C"/>
    <w:rsid w:val="00CD2F7B"/>
    <w:rsid w:val="00CF16B5"/>
    <w:rsid w:val="00D72B86"/>
    <w:rsid w:val="00E3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EB11A0-E7CB-440F-B969-78C6EEE2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4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95F"/>
  </w:style>
  <w:style w:type="paragraph" w:styleId="Stopka">
    <w:name w:val="footer"/>
    <w:basedOn w:val="Normalny"/>
    <w:link w:val="StopkaZnak"/>
    <w:uiPriority w:val="99"/>
    <w:unhideWhenUsed/>
    <w:rsid w:val="007D7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95F"/>
  </w:style>
  <w:style w:type="character" w:styleId="Hipercze">
    <w:name w:val="Hyperlink"/>
    <w:basedOn w:val="Domylnaczcionkaakapitu"/>
    <w:uiPriority w:val="99"/>
    <w:unhideWhenUsed/>
    <w:rsid w:val="007D795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D79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D123B"/>
    <w:pPr>
      <w:spacing w:after="200" w:line="276" w:lineRule="auto"/>
      <w:ind w:left="720"/>
      <w:contextualSpacing/>
    </w:pPr>
  </w:style>
  <w:style w:type="character" w:customStyle="1" w:styleId="data9gray1">
    <w:name w:val="data9gray1"/>
    <w:basedOn w:val="Domylnaczcionkaakapitu"/>
    <w:rsid w:val="002B62B8"/>
    <w:rPr>
      <w:rFonts w:ascii="Verdana" w:hAnsi="Verdana" w:hint="default"/>
      <w:b/>
      <w:bCs/>
      <w:strike w:val="0"/>
      <w:dstrike w:val="0"/>
      <w:color w:val="CCCCCC"/>
      <w:spacing w:val="12"/>
      <w:sz w:val="14"/>
      <w:szCs w:val="1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lgorzta.szulc@umed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1558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Konopka</dc:creator>
  <cp:keywords/>
  <dc:description/>
  <cp:lastModifiedBy>S_Dydaktyczna_WLS</cp:lastModifiedBy>
  <cp:revision>2</cp:revision>
  <dcterms:created xsi:type="dcterms:W3CDTF">2019-06-26T10:01:00Z</dcterms:created>
  <dcterms:modified xsi:type="dcterms:W3CDTF">2019-06-26T10:01:00Z</dcterms:modified>
</cp:coreProperties>
</file>