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Stomatologia zachowawcza przedkliniczna</w:t>
            </w:r>
          </w:p>
        </w:tc>
        <w:tc>
          <w:tcPr>
            <w:tcW w:w="2836" w:type="dxa"/>
            <w:gridSpan w:val="7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2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DB055B" w:rsidRPr="00DB055B" w:rsidRDefault="00DB055B" w:rsidP="00DB055B">
            <w:pPr>
              <w:rPr>
                <w:lang w:eastAsia="pl-PL"/>
              </w:rPr>
            </w:pPr>
            <w:r w:rsidRPr="006B58F7">
              <w:rPr>
                <w:b/>
                <w:color w:val="000000"/>
                <w:lang w:eastAsia="pl-PL"/>
              </w:rPr>
              <w:t>Nauki przedkliniczne</w:t>
            </w:r>
          </w:p>
        </w:tc>
      </w:tr>
      <w:tr w:rsidR="00DB055B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B055B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5"/>
          </w:tcPr>
          <w:p w:rsidR="00DB055B" w:rsidRPr="006B58F7" w:rsidRDefault="00DB055B" w:rsidP="00B37538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6B58F7">
              <w:rPr>
                <w:b/>
                <w:color w:val="000000"/>
                <w:sz w:val="24"/>
                <w:szCs w:val="24"/>
              </w:rPr>
              <w:t>Lekarsko-Stomatologiczny</w:t>
            </w:r>
          </w:p>
        </w:tc>
      </w:tr>
      <w:tr w:rsidR="00DB055B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B055B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5"/>
          </w:tcPr>
          <w:p w:rsidR="00DB055B" w:rsidRPr="006B58F7" w:rsidRDefault="00DB055B" w:rsidP="00B37538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Stomatologia</w:t>
            </w:r>
          </w:p>
        </w:tc>
      </w:tr>
      <w:tr w:rsidR="00DB055B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B055B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5"/>
          </w:tcPr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Stomatologia zachowawcza</w:t>
            </w:r>
          </w:p>
        </w:tc>
      </w:tr>
      <w:tr w:rsidR="00DB055B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DB055B" w:rsidRPr="00B61163" w:rsidRDefault="00DB055B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5"/>
          </w:tcPr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jednolite magisterskie X*</w:t>
            </w:r>
          </w:p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I stopnia </w:t>
            </w:r>
            <w:r w:rsidRPr="006B58F7">
              <w:rPr>
                <w:color w:val="000000"/>
                <w:sz w:val="24"/>
                <w:szCs w:val="24"/>
              </w:rPr>
              <w:sym w:font="Symbol" w:char="F07F"/>
            </w:r>
            <w:r w:rsidRPr="006B58F7">
              <w:rPr>
                <w:color w:val="000000"/>
                <w:sz w:val="24"/>
                <w:szCs w:val="24"/>
              </w:rPr>
              <w:t xml:space="preserve">   </w:t>
            </w:r>
          </w:p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II stopnia </w:t>
            </w:r>
            <w:r w:rsidRPr="006B58F7">
              <w:rPr>
                <w:color w:val="000000"/>
                <w:sz w:val="24"/>
                <w:szCs w:val="24"/>
              </w:rPr>
              <w:sym w:font="Symbol" w:char="F07F"/>
            </w:r>
            <w:r w:rsidRPr="006B58F7">
              <w:rPr>
                <w:color w:val="000000"/>
                <w:sz w:val="24"/>
                <w:szCs w:val="24"/>
              </w:rPr>
              <w:t xml:space="preserve">   </w:t>
            </w:r>
          </w:p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III stopnia </w:t>
            </w:r>
            <w:r w:rsidRPr="006B58F7">
              <w:rPr>
                <w:color w:val="000000"/>
                <w:sz w:val="24"/>
                <w:szCs w:val="24"/>
              </w:rPr>
              <w:sym w:font="Symbol" w:char="F07F"/>
            </w:r>
            <w:r w:rsidRPr="006B58F7">
              <w:rPr>
                <w:color w:val="000000"/>
                <w:sz w:val="24"/>
                <w:szCs w:val="24"/>
              </w:rPr>
              <w:t xml:space="preserve">   </w:t>
            </w:r>
          </w:p>
          <w:p w:rsidR="00DB055B" w:rsidRPr="006B58F7" w:rsidRDefault="00DB055B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podyplomowe </w:t>
            </w:r>
            <w:r w:rsidRPr="006B58F7">
              <w:rPr>
                <w:color w:val="000000"/>
                <w:sz w:val="24"/>
                <w:szCs w:val="24"/>
              </w:rPr>
              <w:sym w:font="Symbol" w:char="F07F"/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5"/>
          </w:tcPr>
          <w:p w:rsidR="006E1C08" w:rsidRPr="00B61163" w:rsidRDefault="00DB055B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2D0AC9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II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6"/>
          </w:tcPr>
          <w:p w:rsidR="002D3307" w:rsidRPr="00B61163" w:rsidRDefault="002D0AC9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5"/>
          </w:tcPr>
          <w:p w:rsidR="004F272A" w:rsidRPr="00B61163" w:rsidRDefault="00DB055B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5"/>
          </w:tcPr>
          <w:p w:rsidR="006E1C08" w:rsidRPr="00B61163" w:rsidRDefault="00DB055B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E07C4A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5"/>
          </w:tcPr>
          <w:p w:rsidR="006E1C08" w:rsidRPr="00B61163" w:rsidRDefault="00DB055B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E07C4A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3D42F7">
        <w:trPr>
          <w:gridAfter w:val="1"/>
          <w:wAfter w:w="171" w:type="dxa"/>
          <w:cantSplit/>
          <w:trHeight w:val="1134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0E4F38" w:rsidRPr="003D42F7" w:rsidRDefault="00DB055B" w:rsidP="003D42F7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:rsidR="000E4F38" w:rsidRPr="003D42F7" w:rsidRDefault="00DB055B" w:rsidP="00DB055B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3D42F7">
              <w:rPr>
                <w:rFonts w:ascii="Calibri Light" w:hAnsi="Calibri Light"/>
                <w:sz w:val="20"/>
                <w:szCs w:val="20"/>
              </w:rPr>
              <w:t>0</w:t>
            </w:r>
          </w:p>
        </w:tc>
      </w:tr>
      <w:tr w:rsidR="000E4F38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DB055B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8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DB055B" w:rsidRPr="00B61163" w:rsidTr="00E07C4A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DB055B" w:rsidRPr="00B61163" w:rsidRDefault="00DB055B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DB055B" w:rsidRDefault="00EF0D47" w:rsidP="00DB055B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</w:rPr>
              <w:t>C1.</w:t>
            </w:r>
            <w:r w:rsidR="00DB055B">
              <w:rPr>
                <w:bCs/>
                <w:color w:val="000000"/>
                <w:sz w:val="24"/>
                <w:szCs w:val="24"/>
              </w:rPr>
              <w:t>. Zapoznanie z podstawową wiedzą  o procesie  próchnicowym</w:t>
            </w:r>
          </w:p>
          <w:p w:rsidR="00BA2B32" w:rsidRPr="00DB055B" w:rsidRDefault="00DB055B" w:rsidP="00DB055B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 xml:space="preserve">C2.  </w:t>
            </w:r>
            <w:r w:rsidRPr="006B58F7">
              <w:rPr>
                <w:bCs/>
                <w:color w:val="000000"/>
                <w:sz w:val="24"/>
                <w:szCs w:val="24"/>
              </w:rPr>
              <w:t>Zapoznanie studentów z podstawową wiedzą teoretyczną i praktyczną w zakresie leczenia oraz wypełniania zębów z  próchnicą na modelu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 W 01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C.W.26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Definiuje chorobę  próchnicową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  (F), test (P) OSCE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</w:t>
            </w:r>
            <w:r>
              <w:rPr>
                <w:color w:val="000000"/>
                <w:sz w:val="24"/>
                <w:szCs w:val="24"/>
              </w:rPr>
              <w:t xml:space="preserve">,CN 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W02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 25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Objaśnia zasady opracowania konwencjonalnego i adhezyjnego ubytków wszystkich klas Blacka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(F), OSCE, 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</w:t>
            </w:r>
            <w:r>
              <w:rPr>
                <w:color w:val="000000"/>
                <w:sz w:val="24"/>
                <w:szCs w:val="24"/>
              </w:rPr>
              <w:t>,C</w:t>
            </w:r>
            <w:r w:rsidRPr="006B58F7">
              <w:rPr>
                <w:color w:val="000000"/>
                <w:sz w:val="24"/>
                <w:szCs w:val="24"/>
              </w:rPr>
              <w:t>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 24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Opisuje właściwości materiałów odtwórczych i ich kliniczne zastosowanie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esej (F), OSCE, 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</w:t>
            </w:r>
            <w:r>
              <w:rPr>
                <w:color w:val="000000"/>
                <w:sz w:val="24"/>
                <w:szCs w:val="24"/>
              </w:rPr>
              <w:t>,C</w:t>
            </w:r>
            <w:r w:rsidRPr="006B58F7">
              <w:rPr>
                <w:color w:val="000000"/>
                <w:sz w:val="24"/>
                <w:szCs w:val="24"/>
              </w:rPr>
              <w:t>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W04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C.W.28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Charakteryzuje metody odbudowy ubytków próchnicowych wszystkich klas Blacka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Odpowiedź ustna, debata, esej (F) , OSCE, 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SE,</w:t>
            </w:r>
            <w:r w:rsidRPr="0099339C">
              <w:rPr>
                <w:color w:val="000000"/>
                <w:sz w:val="24"/>
                <w:szCs w:val="24"/>
              </w:rPr>
              <w:t xml:space="preserve"> 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W05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 27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Objaśnia cel i sposoby lakowania zębów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Sprawdzian ustny, debata, esej (F), OSCE-test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SE</w:t>
            </w:r>
            <w:r>
              <w:rPr>
                <w:color w:val="000000"/>
                <w:sz w:val="24"/>
                <w:szCs w:val="24"/>
              </w:rPr>
              <w:t>,CN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W06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C.W. 26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Opisuje  i różnicuje ubytki tkanek twardych niepróchnicowego pochodzenia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Debata ( dyskusja), esej prezentacja(F), OSCE-test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U01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C.U 05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Wykonuje  preparację ubytków wszystkich klas wg klasyfikacji Blacka na modelu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 obserwacja, (F), ocena – skala ocen od 2 do 5 (F), OSCE-test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U02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C.U 12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Wykonuje odbudowę wszystkich klas ubytków próchnicowych wg Blacka na modelu  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Obserwacja, ocena (F), OSCE- test (P)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U03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C.U 11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Dokonuje wyboru materiałów odtwórczych  i łączących w oparciu o własności materiałów i warunki kliniczne- przy ubytkach próchnicowego i niepróchnicowego pochodzenia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Obserwacja, debata , prezentacja(F), ocena 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U04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 U  4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Potrafi wskazać własne błędy w preparacji i odbudowie ubytku oraz metody  ich korekty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Obserwacja 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U05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C.U 5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Potrafi  pracować z pacjentem w pozycji leżącej,  stosując prawidłowe narzędzia i materiały stomatologiczne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U06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C.U 10  </w:t>
            </w:r>
          </w:p>
        </w:tc>
        <w:tc>
          <w:tcPr>
            <w:tcW w:w="3260" w:type="dxa"/>
            <w:gridSpan w:val="7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Przeprowadza prawidłowo lakowanie zęba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Obserwacja, ocena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9477E6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477E6" w:rsidRPr="006B58F7" w:rsidRDefault="009477E6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U07</w:t>
            </w:r>
          </w:p>
        </w:tc>
        <w:tc>
          <w:tcPr>
            <w:tcW w:w="1276" w:type="dxa"/>
            <w:gridSpan w:val="4"/>
          </w:tcPr>
          <w:p w:rsidR="009477E6" w:rsidRPr="00276387" w:rsidRDefault="009477E6" w:rsidP="00B375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C.U 9</w:t>
            </w:r>
          </w:p>
        </w:tc>
        <w:tc>
          <w:tcPr>
            <w:tcW w:w="3260" w:type="dxa"/>
            <w:gridSpan w:val="7"/>
          </w:tcPr>
          <w:p w:rsidR="009477E6" w:rsidRPr="00DA15CA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DA15CA">
              <w:rPr>
                <w:color w:val="363435"/>
                <w:sz w:val="24"/>
                <w:szCs w:val="24"/>
              </w:rPr>
              <w:t>Potrafi zrekonstruować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brakujące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zmineralizowane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tkanki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w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zębie</w:t>
            </w:r>
            <w:r w:rsidRPr="00DA15CA">
              <w:rPr>
                <w:color w:val="363435"/>
                <w:spacing w:val="24"/>
                <w:sz w:val="24"/>
                <w:szCs w:val="24"/>
              </w:rPr>
              <w:t xml:space="preserve"> </w:t>
            </w:r>
            <w:r w:rsidRPr="00DA15CA">
              <w:rPr>
                <w:color w:val="363435"/>
                <w:sz w:val="24"/>
                <w:szCs w:val="24"/>
              </w:rPr>
              <w:t>fantomowym</w:t>
            </w:r>
          </w:p>
        </w:tc>
        <w:tc>
          <w:tcPr>
            <w:tcW w:w="1985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</w:t>
            </w:r>
          </w:p>
        </w:tc>
        <w:tc>
          <w:tcPr>
            <w:tcW w:w="1418" w:type="dxa"/>
            <w:gridSpan w:val="4"/>
          </w:tcPr>
          <w:p w:rsidR="009477E6" w:rsidRPr="006B58F7" w:rsidRDefault="009477E6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C4A" w:rsidRPr="00276387" w:rsidRDefault="00E07C4A" w:rsidP="00B37538">
            <w:pPr>
              <w:spacing w:after="0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E07C4A" w:rsidRPr="006B58F7" w:rsidRDefault="00E07C4A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07C4A" w:rsidRPr="006B58F7" w:rsidRDefault="00F446B4" w:rsidP="00F446B4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C4A" w:rsidRPr="00276387" w:rsidRDefault="00E07C4A" w:rsidP="00B37538">
            <w:pPr>
              <w:spacing w:after="0"/>
              <w:rPr>
                <w:b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1276" w:type="dxa"/>
            <w:gridSpan w:val="4"/>
          </w:tcPr>
          <w:p w:rsidR="00E07C4A" w:rsidRPr="006B58F7" w:rsidRDefault="00E07C4A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lastRenderedPageBreak/>
              <w:t>- obserwacja pracy studenta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07C4A" w:rsidRPr="006B58F7" w:rsidRDefault="00F446B4" w:rsidP="00F446B4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lastRenderedPageBreak/>
              <w:t>CN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07C4A" w:rsidRPr="00276387" w:rsidRDefault="00E07C4A" w:rsidP="00B375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K03</w:t>
            </w:r>
          </w:p>
        </w:tc>
        <w:tc>
          <w:tcPr>
            <w:tcW w:w="1276" w:type="dxa"/>
            <w:gridSpan w:val="4"/>
          </w:tcPr>
          <w:p w:rsidR="00E07C4A" w:rsidRPr="006B58F7" w:rsidRDefault="00E07C4A" w:rsidP="00B3753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Posiada świadomość własnych ograniczeń i potrafi zaplanować aktywność edukacyjną</w:t>
            </w:r>
          </w:p>
        </w:tc>
        <w:tc>
          <w:tcPr>
            <w:tcW w:w="1985" w:type="dxa"/>
            <w:gridSpan w:val="4"/>
          </w:tcPr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F446B4" w:rsidRPr="008869AF" w:rsidRDefault="00F446B4" w:rsidP="00F446B4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07C4A" w:rsidRPr="006B58F7" w:rsidRDefault="00F446B4" w:rsidP="00F446B4">
            <w:pPr>
              <w:spacing w:after="0"/>
              <w:rPr>
                <w:color w:val="000000"/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99339C">
              <w:rPr>
                <w:color w:val="000000"/>
                <w:sz w:val="24"/>
                <w:szCs w:val="24"/>
              </w:rPr>
              <w:t>CN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.5</w:t>
            </w:r>
          </w:p>
          <w:p w:rsidR="00BA2B32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4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E07C4A">
              <w:rPr>
                <w:rFonts w:ascii="Calibri Light" w:hAnsi="Calibri Light"/>
              </w:rPr>
              <w:t xml:space="preserve"> społeczne: 3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E07C4A" w:rsidRPr="00B61163" w:rsidRDefault="00E07C4A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3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Obci</w:t>
            </w:r>
            <w:r w:rsidRPr="006B58F7">
              <w:rPr>
                <w:rFonts w:eastAsia="TimesNewRoman,Bold"/>
                <w:b/>
                <w:bCs/>
                <w:color w:val="000000"/>
                <w:sz w:val="24"/>
                <w:szCs w:val="24"/>
              </w:rPr>
              <w:t>ąż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>enie studenta (h)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Praktyki wakacyjne (h)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1418" w:type="dxa"/>
            <w:gridSpan w:val="3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="00F446B4" w:rsidRPr="008869AF">
              <w:rPr>
                <w:rFonts w:eastAsia="Times New Roman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1418" w:type="dxa"/>
            <w:gridSpan w:val="3"/>
          </w:tcPr>
          <w:p w:rsidR="00E07C4A" w:rsidRPr="006B58F7" w:rsidRDefault="00183BE2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1418" w:type="dxa"/>
            <w:gridSpan w:val="3"/>
          </w:tcPr>
          <w:p w:rsidR="00E07C4A" w:rsidRPr="006B58F7" w:rsidRDefault="00183BE2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1418" w:type="dxa"/>
            <w:gridSpan w:val="3"/>
          </w:tcPr>
          <w:p w:rsidR="00E07C4A" w:rsidRPr="006B58F7" w:rsidRDefault="00183BE2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4"/>
          </w:tcPr>
          <w:p w:rsidR="00E07C4A" w:rsidRPr="006B58F7" w:rsidRDefault="00E07C4A" w:rsidP="00B37538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</w:tr>
      <w:tr w:rsidR="00E07C4A" w:rsidRPr="00B61163" w:rsidTr="00E07C4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1418" w:type="dxa"/>
            <w:gridSpan w:val="3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E07C4A" w:rsidRPr="00B61163" w:rsidRDefault="00E07C4A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E07C4A" w:rsidRDefault="00BA2B32" w:rsidP="00E07C4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07C4A" w:rsidRPr="006B58F7" w:rsidRDefault="00E07C4A" w:rsidP="00E07C4A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Seminaria</w:t>
            </w:r>
          </w:p>
          <w:p w:rsidR="00E07C4A" w:rsidRPr="002E3CF2" w:rsidRDefault="00E07C4A" w:rsidP="00E07C4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1</w:t>
            </w:r>
            <w:r w:rsidRPr="002E3CF2">
              <w:rPr>
                <w:color w:val="000000"/>
                <w:sz w:val="24"/>
                <w:szCs w:val="24"/>
              </w:rPr>
              <w:t>.Etiopatogeneza próchnicy zębów, obra</w:t>
            </w:r>
            <w:r>
              <w:rPr>
                <w:color w:val="000000"/>
                <w:sz w:val="24"/>
                <w:szCs w:val="24"/>
              </w:rPr>
              <w:t>z mikroskopowy i makroskopowy (</w:t>
            </w:r>
            <w:r w:rsidRPr="002E3CF2">
              <w:rPr>
                <w:color w:val="000000"/>
                <w:sz w:val="24"/>
                <w:szCs w:val="24"/>
              </w:rPr>
              <w:t>kliniczny), podział kliniczny, leczenie nieinwazyjne i inwazyjne</w:t>
            </w:r>
          </w:p>
          <w:p w:rsidR="00E07C4A" w:rsidRPr="002E3CF2" w:rsidRDefault="00E07C4A" w:rsidP="00E07C4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4"/>
                <w:szCs w:val="24"/>
              </w:rPr>
            </w:pPr>
            <w:r w:rsidRPr="002E3CF2">
              <w:rPr>
                <w:color w:val="000000"/>
                <w:sz w:val="24"/>
                <w:szCs w:val="24"/>
              </w:rPr>
              <w:t>2.Zasady opracowania ubytków próchnicowych wszystkich klas wg Blacka- konwencjonalne i adhezyjne</w:t>
            </w:r>
          </w:p>
          <w:p w:rsidR="00E07C4A" w:rsidRPr="002E3CF2" w:rsidRDefault="00E07C4A" w:rsidP="00E07C4A">
            <w:pPr>
              <w:tabs>
                <w:tab w:val="left" w:pos="540"/>
              </w:tabs>
              <w:spacing w:after="0" w:line="240" w:lineRule="auto"/>
              <w:rPr>
                <w:sz w:val="24"/>
                <w:szCs w:val="24"/>
              </w:rPr>
            </w:pPr>
            <w:r w:rsidRPr="002E3CF2">
              <w:rPr>
                <w:color w:val="000000"/>
                <w:sz w:val="24"/>
                <w:szCs w:val="24"/>
              </w:rPr>
              <w:t>3. Materiały do odbudowy twardych tkanek zęba- podział, właściwości i zastosowanie</w:t>
            </w:r>
            <w:r w:rsidRPr="002E3CF2">
              <w:rPr>
                <w:sz w:val="24"/>
                <w:szCs w:val="24"/>
              </w:rPr>
              <w:t xml:space="preserve"> </w:t>
            </w:r>
          </w:p>
          <w:p w:rsidR="00E07C4A" w:rsidRDefault="00E07C4A" w:rsidP="00E07C4A">
            <w:pPr>
              <w:tabs>
                <w:tab w:val="left" w:pos="540"/>
              </w:tabs>
              <w:spacing w:after="0" w:line="240" w:lineRule="auto"/>
              <w:rPr>
                <w:sz w:val="24"/>
                <w:szCs w:val="24"/>
              </w:rPr>
            </w:pPr>
            <w:r w:rsidRPr="002E3CF2">
              <w:rPr>
                <w:sz w:val="24"/>
                <w:szCs w:val="24"/>
              </w:rPr>
              <w:t xml:space="preserve">4. Ubytki </w:t>
            </w:r>
            <w:r>
              <w:rPr>
                <w:sz w:val="24"/>
                <w:szCs w:val="24"/>
              </w:rPr>
              <w:t xml:space="preserve"> twardych tkanek </w:t>
            </w:r>
            <w:r w:rsidRPr="002E3CF2">
              <w:rPr>
                <w:sz w:val="24"/>
                <w:szCs w:val="24"/>
              </w:rPr>
              <w:t>niepróchnicowego</w:t>
            </w:r>
            <w:r>
              <w:rPr>
                <w:sz w:val="16"/>
                <w:szCs w:val="16"/>
              </w:rPr>
              <w:t xml:space="preserve"> </w:t>
            </w:r>
            <w:r w:rsidRPr="002E3CF2">
              <w:rPr>
                <w:sz w:val="24"/>
                <w:szCs w:val="24"/>
              </w:rPr>
              <w:t>pochodzenia</w:t>
            </w:r>
          </w:p>
          <w:p w:rsidR="00BA2B32" w:rsidRPr="00E07C4A" w:rsidRDefault="00E07C4A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sz w:val="24"/>
                <w:szCs w:val="24"/>
              </w:rPr>
              <w:lastRenderedPageBreak/>
              <w:t>5. Zasady bezpieczeństwa i higieny podczas pracy z pacjentem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Ćwiczenia</w:t>
            </w:r>
          </w:p>
          <w:p w:rsidR="00E07C4A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10460" w:type="dxa"/>
              <w:tblLayout w:type="fixed"/>
              <w:tblLook w:val="0000" w:firstRow="0" w:lastRow="0" w:firstColumn="0" w:lastColumn="0" w:noHBand="0" w:noVBand="0"/>
            </w:tblPr>
            <w:tblGrid>
              <w:gridCol w:w="527"/>
              <w:gridCol w:w="3260"/>
              <w:gridCol w:w="6673"/>
            </w:tblGrid>
            <w:tr w:rsidR="00E07C4A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Default="00E07C4A" w:rsidP="00B37538">
                  <w:pPr>
                    <w:autoSpaceDE w:val="0"/>
                    <w:snapToGrid w:val="0"/>
                    <w:rPr>
                      <w:b/>
                      <w:b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Nr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Default="00E07C4A" w:rsidP="00B37538">
                  <w:pPr>
                    <w:autoSpaceDE w:val="0"/>
                    <w:snapToGrid w:val="0"/>
                    <w:rPr>
                      <w:b/>
                      <w:b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Demonstracja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autoSpaceDE w:val="0"/>
                    <w:snapToGrid w:val="0"/>
                    <w:rPr>
                      <w:b/>
                      <w:b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Praktycznie</w:t>
                  </w:r>
                </w:p>
              </w:tc>
            </w:tr>
            <w:tr w:rsidR="00E07C4A" w:rsidRPr="007C094C" w:rsidTr="00B37538">
              <w:trPr>
                <w:trHeight w:val="2140"/>
              </w:trPr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(1)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1.Uchwyt</w:t>
                  </w:r>
                  <w:r w:rsidRPr="004F0D41">
                    <w:rPr>
                      <w:sz w:val="18"/>
                      <w:szCs w:val="18"/>
                    </w:rPr>
                    <w:t xml:space="preserve"> narzędzi ręcznych,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  Prawidłowy uchwyt końcówek,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3.Praca z podparciem 4.Technika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skrawania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5. Utrzymanie ergonomicznej postawy podczas zabiegów operacyjnych z zachowaniem właściwej odległości między fantomowym pacjentem a operatorem 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 xml:space="preserve">.Nawiercanie w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materiałach</w:t>
                  </w:r>
                  <w:r w:rsidRPr="004F0D41">
                    <w:rPr>
                      <w:sz w:val="18"/>
                      <w:szCs w:val="18"/>
                    </w:rPr>
                    <w:t xml:space="preserve"> o różnej twardości -szkło, drewno, plastik, gips.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2.Preparacja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zadanego</w:t>
                  </w:r>
                  <w:r w:rsidRPr="004F0D41">
                    <w:rPr>
                      <w:sz w:val="18"/>
                      <w:szCs w:val="18"/>
                    </w:rPr>
                    <w:t xml:space="preserve"> kształtu w zębach gipsowych, akrylowych: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-kształt okrągły -średnica-od 2 do 3 milimetrów i głębokości od 1 do 3-4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milimetrów,  owalny, czworokątny, trapezowaty o różnych głębokościach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4F0D41">
                    <w:rPr>
                      <w:b/>
                      <w:sz w:val="18"/>
                      <w:szCs w:val="18"/>
                      <w:u w:val="single"/>
                    </w:rPr>
                    <w:t xml:space="preserve">Uwaga-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Przypomnienie metabolizmu węglowodanów w aspekcie kariogenezy ( biochemia)- na kolejne ćwiczenie</w:t>
                  </w:r>
                </w:p>
              </w:tc>
            </w:tr>
            <w:tr w:rsidR="00E07C4A" w:rsidRPr="007C094C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(2)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ustawianie pacjenta i operatora do pracy w szczęce i żuchwie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 Demonstracja: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-uszczelniania bruzd lakiem,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-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PRR-1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(poszerzonego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lakowania) </w:t>
                  </w:r>
                  <w:r w:rsidRPr="004F0D41">
                    <w:rPr>
                      <w:sz w:val="18"/>
                      <w:szCs w:val="18"/>
                    </w:rPr>
                    <w:t xml:space="preserve"> i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-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PRR-2 (wypełnienia zapobiegawczego)</w:t>
                  </w:r>
                  <w:r w:rsidRPr="004F0D41">
                    <w:rPr>
                      <w:sz w:val="18"/>
                      <w:szCs w:val="18"/>
                    </w:rPr>
                    <w:t>,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.Preparacja ubytku klasy I  wg Blacka pod wypełnienie  kompozytowe i amalgamatowe  oraz założenie szczelnego wypełnienia tymczasowego.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1.Uszczelnianie bruzd zęba  trzonowego  w zębie naturalnym  z zachowaniem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zasad bezpieczeństwa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3.Poszerzenie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bruzdy</w:t>
                  </w:r>
                  <w:r w:rsidRPr="004F0D41">
                    <w:rPr>
                      <w:sz w:val="18"/>
                      <w:szCs w:val="18"/>
                    </w:rPr>
                    <w:t xml:space="preserve"> i lakowanie w zębie  naturalnym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– PRR1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4.Oszczędna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preparacja</w:t>
                  </w:r>
                  <w:r w:rsidRPr="004F0D41">
                    <w:rPr>
                      <w:sz w:val="18"/>
                      <w:szCs w:val="18"/>
                    </w:rPr>
                    <w:t xml:space="preserve"> małego ubytku w bruździe, poszerzenie pozostałej części bruzdy,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odbudowa</w:t>
                  </w:r>
                  <w:r w:rsidRPr="004F0D41">
                    <w:rPr>
                      <w:sz w:val="18"/>
                      <w:szCs w:val="18"/>
                    </w:rPr>
                    <w:t xml:space="preserve"> ubytku z uszczelnianiem  bruzdy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– PRR2 (wypełnienie zapobiegawcze) w zębie naturalnym.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5.Preparacja pod wypełnienie kompozytem  1  ubytku klasy I (prosty, złożony;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przedtrzonowiec </w:t>
                  </w:r>
                  <w:r w:rsidRPr="004F0D41">
                    <w:rPr>
                      <w:sz w:val="18"/>
                      <w:szCs w:val="18"/>
                    </w:rPr>
                    <w:t xml:space="preserve">i założenie tymczasowego wypełnienia z fleczeru  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6.  Preparacja  pod wypełnienie amalgamatem 1  ubytku klasy I (prosty, złożony;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szczęka , żuchwa, trzonowiec i przedtrzonowiec)-  i tymczasowe wypełnienie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fleczerem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7. Nazwa wszystkich etapów preparacji ubytku, ścian ubytku, narzędzi.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>5. Dokładne wymodelowanie powierzchni żującej przy wypełnieniu tymczasowym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UWAGA</w:t>
                  </w:r>
                  <w:r w:rsidRPr="004F0D41">
                    <w:rPr>
                      <w:sz w:val="18"/>
                      <w:szCs w:val="18"/>
                    </w:rPr>
                    <w:t xml:space="preserve">!: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Przed wypełnieniem ostatecznym należy założyć wypełnienie tymczasowe 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(3)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1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Preparacja ubytku klasy I oraz jego odbudowa amalgamatem, kondensacja  i rzeźbienie materiału.</w:t>
                  </w:r>
                </w:p>
                <w:p w:rsidR="00E07C4A" w:rsidRPr="00EB230D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2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.Preparacja złożonego ubytku klasy I i wypełnienie kompozytem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1.Preparacja pod wypełnienie kompozytem  1  ubytku klasy I ( 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przedtrzonowiec </w:t>
                  </w:r>
                  <w:r w:rsidRPr="004F0D41">
                    <w:rPr>
                      <w:sz w:val="18"/>
                      <w:szCs w:val="18"/>
                    </w:rPr>
                    <w:t xml:space="preserve">i założenie tymczasowego wypełnienia z fleczeru  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  Preparacja  pod wypełnienie amalgamatem 1  ubytku klasy I (prosty; szczęka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lub żuchwa, trzonowiec lub przedtrzonowiec)-  i tymczasowe wypełnienie fleczerem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 Nazwa wszystkich etapów preparacji ubytku, ścian ubytku, narzędzi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. 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(4)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25E9C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 xml:space="preserve">. Preparacja ubytku klasy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V</w:t>
                  </w:r>
                  <w:r w:rsidRPr="004F0D41">
                    <w:rPr>
                      <w:sz w:val="18"/>
                      <w:szCs w:val="18"/>
                    </w:rPr>
                    <w:t>, odpowiednie opracowanie szkliwa oraz odbudowa ubytku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1.Usunięcie wypełnienia tymczasowego z wypreparowanych Blacków klasy I  z poprzedniego ćwiczenia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2.Kontynuacja preparacji Bl I i wypełnienia kompozytem (złożony; szczęka  lub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 lub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przedtrzonowiec)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3. Kontynuacja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preparacji i wypełnienie amalgamatem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1 ubytku</w:t>
                  </w:r>
                  <w:r w:rsidRPr="004F0D41">
                    <w:rPr>
                      <w:sz w:val="18"/>
                      <w:szCs w:val="18"/>
                    </w:rPr>
                    <w:t xml:space="preserve"> klasy I (prosty;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szczęka</w:t>
                  </w:r>
                  <w:r w:rsidRPr="004F0D41">
                    <w:rPr>
                      <w:sz w:val="18"/>
                      <w:szCs w:val="18"/>
                    </w:rPr>
                    <w:t>, żuchwa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, trzonowiec i przedtrzonowiec</w:t>
                  </w:r>
                  <w:r w:rsidRPr="004F0D41">
                    <w:rPr>
                      <w:sz w:val="18"/>
                      <w:szCs w:val="18"/>
                    </w:rPr>
                    <w:t>)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Nazwa wszystkich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etapów</w:t>
                  </w:r>
                  <w:r w:rsidRPr="004F0D41">
                    <w:rPr>
                      <w:sz w:val="18"/>
                      <w:szCs w:val="18"/>
                    </w:rPr>
                    <w:t xml:space="preserve"> preparacji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ubytku, ścian ubytku, narzedzi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5.Modelowanie powierzchni żującej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Pr="004F0D41">
                    <w:rPr>
                      <w:sz w:val="18"/>
                      <w:szCs w:val="18"/>
                    </w:rPr>
                    <w:t xml:space="preserve">. Preparacja 4 ubytków klasy V (szczęka,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),: wypełnienie kompozytem, kanapkowe (kanapka otwarta),  cementem GI (wskazane od strony językowej w żuchwie), amalgamatem (trzonowiec górny)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  <w:r w:rsidRPr="004F0D41">
                    <w:rPr>
                      <w:sz w:val="18"/>
                      <w:szCs w:val="18"/>
                    </w:rPr>
                    <w:t>. Nazwa wszystkich etapów preparacji ubytku, ścian ubytku, narzędzi.</w:t>
                  </w:r>
                </w:p>
                <w:p w:rsidR="00E07C4A" w:rsidRPr="009136A6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.Przed wypełnieniem ostatecznym należy założyć wypełnienie tymczasowe.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ED1B5B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(5)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 xml:space="preserve">. Preparacja ubytku klasy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V</w:t>
                  </w:r>
                  <w:r w:rsidRPr="004F0D41">
                    <w:rPr>
                      <w:sz w:val="18"/>
                      <w:szCs w:val="18"/>
                    </w:rPr>
                    <w:t>, odpowiednie opracowanie szkliwa oraz odbudowa ubytku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2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Wypełnianie ubytków typu Blacka V-amlagamatem, kompozytem, kompomerem,  cementem szkło-jonomerowym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Preparacja 4 ubytków klasy V (szczęka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) i wypełnienie : kompozytem, kanapkowe (kanapka otwarta),  cementem GI (wskazane od strony językowej w żuchwie), amalgamatem (trzonowiec górny)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2.Nazwa wszystkich etapów preparacji ubytku, ścian ubytku, narzędzi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(6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Preparacja ubytku klasy II oraz jego odbudowa wypełnieniem kanapkowym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Wyjaśnienie różnic między ubytkiem klasy II prostym a złożonym (zejście klasy I)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</w:t>
                  </w:r>
                  <w:r w:rsidRPr="004F0D41">
                    <w:rPr>
                      <w:sz w:val="18"/>
                      <w:szCs w:val="18"/>
                    </w:rPr>
                    <w:t>.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Preparacja ubytku klasy II oraz jego odbudowa amalgamatem, upychanie i rzeźbienie materiału.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4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Preparacja ubytku klasy II, zastosowanie odpowiedniej matrcy i klina, punkt styczny, konturowanie matrycy, kontrola szczelności, podkład i wypełnienie amalgamatem z rzeźbieniem powierzchni żującej i modelowaniem powierzchni stycznej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1. </w:t>
                  </w:r>
                  <w:r w:rsidRPr="004F0D41">
                    <w:rPr>
                      <w:sz w:val="18"/>
                      <w:szCs w:val="18"/>
                    </w:rPr>
                    <w:t xml:space="preserve">. Preparacja Blacka II prostego ( szczęka lub żuchwa, trzonowiec lub 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przedtrzonowiec) pod wypełnienie amalgamatowe i założenie wypełnienia tymczasowego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2.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Nazwa wszystkich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etapów</w:t>
                  </w:r>
                  <w:r w:rsidRPr="004F0D41">
                    <w:rPr>
                      <w:sz w:val="18"/>
                      <w:szCs w:val="18"/>
                    </w:rPr>
                    <w:t xml:space="preserve"> preparacji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ubytku, ścian ubytku, narzedzi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3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.Modelowanie powierzchni żującej</w:t>
                  </w:r>
                  <w:r w:rsidRPr="004F0D41">
                    <w:rPr>
                      <w:sz w:val="18"/>
                      <w:szCs w:val="18"/>
                    </w:rPr>
                    <w:t xml:space="preserve">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lastRenderedPageBreak/>
                    <w:t>4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..Przed wypełnieniem ostatecznym 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9136A6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9136A6">
                    <w:rPr>
                      <w:b/>
                      <w:bCs/>
                      <w:sz w:val="18"/>
                      <w:szCs w:val="18"/>
                    </w:rPr>
                    <w:lastRenderedPageBreak/>
                    <w:t>(7)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Preparacja ubytku klasy II oraz jego odbudowa wypełnieniem kanapkowym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Preparacja ubytku klasy II oraz jego odbudowa amalgamatem, kondensacja i rzeźbienie materiału.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3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Preparacja ubytku klasy II, zastosowanie odpowiedniej matrcy i klina, punkt styczny, konturowanie matrycy, kontrola szczelności, podkład i wypełnienie amalgamatem z rzeźbieniem powierzchni żującej i modelowaniem powierzchni stycznej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4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Preparacja ubytku typu MOD i MODB pod wypełnienie kompozytowe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1.</w:t>
                  </w:r>
                  <w:r w:rsidRPr="004F0D41">
                    <w:rPr>
                      <w:sz w:val="18"/>
                      <w:szCs w:val="18"/>
                    </w:rPr>
                    <w:t xml:space="preserve">  Preparacja i wypełnienie kompozytem i 1 ubytku klasy II złożony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 Preparacja ubytku klasy II złożonego (szczęka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),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wypełnienie kanapkowe (kanapka otwarta +kompozyt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</w:t>
                  </w:r>
                  <w:r w:rsidRPr="004F0D41">
                    <w:rPr>
                      <w:sz w:val="18"/>
                      <w:szCs w:val="18"/>
                    </w:rPr>
                    <w:t>Usunięcie wypełnienia tymczasowego z prostego ubytku klasy II (szczęka , żuchwa, trzonowiec, przedtzonowiec) i założenie wypełnienia amalgamatowego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 Preparacja rozległego ubytku MODB (szczęka lub żuchwa, trzonowiec) i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wypełnienie kanapkowe lub kompozytowe- w przypadku braku czasu założyć wypełnienie tymczasowe po preparacji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5. Preparacja ubytku klas</w:t>
                  </w:r>
                  <w:r>
                    <w:rPr>
                      <w:sz w:val="18"/>
                      <w:szCs w:val="18"/>
                    </w:rPr>
                    <w:t xml:space="preserve">y MOD i wypełnienie kompozytowe- Ew. wypełnienie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>6. Nazwa wszystkich etapów preparacji ubytku, ścian ubytku, narzędzi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UWAGA: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7. Przed wypełnieniem ostatecznym należy założyć 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DB3DF0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(8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Wypełnienie ubytku typu MOD, MODB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Technika kanapkowa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 slot preparacja i tunelowa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Pr="004F0D41">
                    <w:rPr>
                      <w:sz w:val="18"/>
                      <w:szCs w:val="18"/>
                    </w:rPr>
                    <w:t>. Demonstracja systemów łączących i wytrawiaczy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5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Materiały tymczasowe- prezentacja- zarabianie, rodzaje, zastosowanie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cs-CZ"/>
                    </w:rPr>
                    <w:t>6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. Materiały podkładowe-czy i kiedy stosujemy podkłady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Preparacja ubytku klasy II (szczęka , żuchwa,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trzonowiec</w:t>
                  </w:r>
                  <w:r w:rsidRPr="004F0D41">
                    <w:rPr>
                      <w:sz w:val="18"/>
                      <w:szCs w:val="18"/>
                    </w:rPr>
                    <w:t xml:space="preserve">), wypełnienie kanapkowe (kanapka otwarta)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Preparacja ubytku klasy II MOD (szczęka , żuchwa, trzonowiec), wypełnienie kanapkowe lub kompozytowe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3. Preparacja rozległego ubytku MODB i wypełnienie (szczęka lub żuchwa,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trzonowiec), wypełnienie kanapkowe lub kompozytowe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4. Preparacja ubytku klasy II –typu prostego i wypełnienie kompozytowe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5. Przed wypełnieniem ostatecznym 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DB3DF0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(9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1`</w:t>
                  </w:r>
                  <w:r w:rsidRPr="004F0D41">
                    <w:rPr>
                      <w:sz w:val="18"/>
                      <w:szCs w:val="18"/>
                    </w:rPr>
                    <w:t>. Preparacja ubytku klasy III oraz jego odbudowa cementem glssjonomerowym.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Preparacja i wypełnienie ubytku klasy III GI+ kompozyt-metodą kanapki otwartej.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 Zastosowanie pasków i klinów do odbudowy części stycznych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Preparacja i wypełnienie 2 ubytków klasy III – prosty i  złożony- ze stopniem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 (szczęka , żuchwa),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Wypełnienie cementem GI 1 ubytków klasy III (szczęka lub  żuchwa)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3. Wypełnienie 1 ubytku klasy III metodą kanapki otwartej-zalecany kieł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3. Nazwa wszystkich etapów preparacji ubytku, ścian ubytku, narzędzi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4. Przed wypełnieniem ostatecznym </w:t>
                  </w:r>
                  <w:r>
                    <w:rPr>
                      <w:sz w:val="18"/>
                      <w:szCs w:val="18"/>
                      <w:lang w:val="cs-CZ"/>
                    </w:rPr>
                    <w:t>-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10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25E9C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1. Preparacja ubytku klasy IV, odpowiednie opracowanie szkliwa –(cięcie typu chamfer  i piórkowe)oraz odbudowa ubytku- jednowarstwowa- kształtki-oraz warstwowa z wykorzystaniem różnych rodzajów materiałów kompozytowych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Preparacja</w:t>
                  </w:r>
                  <w:r w:rsidRPr="004F0D41">
                    <w:rPr>
                      <w:sz w:val="18"/>
                      <w:szCs w:val="18"/>
                    </w:rPr>
                    <w:t xml:space="preserve"> ubytku klasy III (szczęka , żuchwa), wypełnienie kanapkowe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(zalecany ząb kieł)  - kontynuacja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2. Preparacja i odbudowa 2 ubytków klasy IV (szczęka siekacze),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3. Preparacja 1 ubytku w siekaczu żuchwy-jako próchnicowe  zejście Blacka III  i odbudowa kompozytem chemoutwardzalnym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 Preparacja 1 ubytku w szczęce w siekaczu szczęki jako ubytek typu urazowego i następowa odbudowa kompozytem światłoutwardzalnym z zastosowaniem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kształtki - metoda jednowarstwowa-</w:t>
                  </w:r>
                </w:p>
                <w:p w:rsidR="00E07C4A" w:rsidRPr="00EB230D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3.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Nazwa</w:t>
                  </w:r>
                  <w:r w:rsidRPr="004F0D41">
                    <w:rPr>
                      <w:sz w:val="18"/>
                      <w:szCs w:val="18"/>
                    </w:rPr>
                    <w:t xml:space="preserve"> wszystkich etapów preparacji ubytku, ścian ubytku, narzędzi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</w:t>
                  </w:r>
                </w:p>
              </w:tc>
            </w:tr>
            <w:tr w:rsidR="00E07C4A" w:rsidRPr="00DB3DF0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GB"/>
                    </w:rPr>
                    <w:t>11</w:t>
                  </w: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25E9C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1. Preparacja ubytku klasy IV, odpowiednie opracowanie szkliwa oraz odbudowa ubytku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 Preparacja i odbudowa 2 ubytków klasy IV (szczęka siekacze),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Preparacja 1 ubytku w siekaczu żuchwy-jako próchnicowe  zejście Blacka III  i odbudowa kompozytem chemoutwardzalnym</w:t>
                  </w:r>
                </w:p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3. Preparacja 1 ubytku w szczęce w siekaczu szczęki jako ubytek typu urazowego i następowa odbudowa kompozytem światłoutwardzalnym z zastosowaniem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kształtki - metoda jednowarstwowa-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4. 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>Nazwa</w:t>
                  </w:r>
                  <w:r w:rsidRPr="004F0D41">
                    <w:rPr>
                      <w:sz w:val="18"/>
                      <w:szCs w:val="18"/>
                    </w:rPr>
                    <w:t xml:space="preserve"> wszystkich etapów preparacji ubytku, ścian ubytku, narzędzi</w:t>
                  </w:r>
                  <w:r w:rsidRPr="004F0D41">
                    <w:rPr>
                      <w:sz w:val="18"/>
                      <w:szCs w:val="18"/>
                      <w:lang w:val="cs-CZ"/>
                    </w:rPr>
                    <w:t xml:space="preserve">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  <w:r w:rsidRPr="004F0D41">
                    <w:rPr>
                      <w:sz w:val="18"/>
                      <w:szCs w:val="18"/>
                      <w:lang w:val="cs-CZ"/>
                    </w:rPr>
                    <w:t>5.Przed wypełnieniem ostatecznym wypełnienie tymczasowe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(12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4F0D41">
                    <w:rPr>
                      <w:sz w:val="18"/>
                      <w:szCs w:val="18"/>
                    </w:rPr>
                    <w:t>. Preparacja ubytków niepróchnicowego pochodzenia- erozyjnego, abrazyjnego, abfrakcyjnego.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Wypełnienie w/w/ ubytków kompozytem, cementem szkło-</w:t>
                  </w:r>
                  <w:r w:rsidRPr="004F0D41">
                    <w:rPr>
                      <w:sz w:val="18"/>
                      <w:szCs w:val="18"/>
                    </w:rPr>
                    <w:lastRenderedPageBreak/>
                    <w:t>jonomerowym i amalgamatem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.. Preparacja ubytku urazowego zęba przedniego i wypełnienie metodą bezpośrednią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lastRenderedPageBreak/>
                    <w:t>1. Preparacja 2 ubytków niepróchnicowego pochodzenia- erozyjnego, abfrakcyjnego.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4F0D41">
                    <w:rPr>
                      <w:sz w:val="18"/>
                      <w:szCs w:val="18"/>
                    </w:rPr>
                    <w:t>. Wypełnienie w/w/ ubytków kompozytem, cementem szkło-jonomerowym lub amalgamatem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4F0D41">
                    <w:rPr>
                      <w:sz w:val="18"/>
                      <w:szCs w:val="18"/>
                    </w:rPr>
                    <w:t>.. Preparacja 1  złamania korony zęba przedniego i wypełnienie metodą bezpośrednią kompozytem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lastRenderedPageBreak/>
                    <w:t>(13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1. Wykrywanie ubytków Diagnodentem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Zakładanie koferdamu metodą pojedynczą i ciągłą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1.Zakładanie koferdamu na poszczególne zęby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1.Zakładanie formówek  i kształtek na wybrane  zęby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(14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 xml:space="preserve">1.Prezentacja Cad-Cam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2.Preparacja i wykonanie wkładu -  Bl II, wkład kompozytowy, technika bezpośrednia</w:t>
                  </w: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  <w:r w:rsidRPr="004F0D41">
                    <w:rPr>
                      <w:sz w:val="18"/>
                      <w:szCs w:val="18"/>
                      <w:lang w:val="en-US"/>
                    </w:rPr>
                    <w:t>1.Opracowanie ubytku przy pomocy Computer Aided Design and Computer-Aided Manufacturing (Cad Cam)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Preparacja i wykonanie wkładu w bl II, wkład kompozytowy, technika bezpośrednia</w:t>
                  </w:r>
                </w:p>
              </w:tc>
            </w:tr>
            <w:tr w:rsidR="00E07C4A" w:rsidRPr="004F0D41" w:rsidTr="00B37538"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autoSpaceDE w:val="0"/>
                    <w:snapToGrid w:val="0"/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4F0D41">
                    <w:rPr>
                      <w:b/>
                      <w:bCs/>
                      <w:sz w:val="18"/>
                      <w:szCs w:val="18"/>
                      <w:lang w:val="en-GB"/>
                    </w:rPr>
                    <w:t>(15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07C4A" w:rsidRPr="004F0D41" w:rsidRDefault="00E07C4A" w:rsidP="00B3753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7C4A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1.Zaliczenie  wszystkich wykonanych zabiegów</w:t>
                  </w:r>
                  <w:r>
                    <w:rPr>
                      <w:sz w:val="18"/>
                      <w:szCs w:val="18"/>
                    </w:rPr>
                    <w:t xml:space="preserve">- 14 ubytków wszystkich klas wg </w:t>
                  </w:r>
                </w:p>
                <w:p w:rsidR="00E07C4A" w:rsidRPr="004F0D41" w:rsidRDefault="00E07C4A" w:rsidP="00B3753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Blacka oraz 4 ubytków niepróchnicowego pochodzenia</w:t>
                  </w:r>
                </w:p>
                <w:p w:rsidR="00E07C4A" w:rsidRDefault="00E07C4A" w:rsidP="00B3753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4F0D41">
                    <w:rPr>
                      <w:sz w:val="18"/>
                      <w:szCs w:val="18"/>
                    </w:rPr>
                    <w:t>2. Samoocena efektów praktycznych i teoretycznych</w:t>
                  </w:r>
                </w:p>
                <w:p w:rsidR="00E07C4A" w:rsidRPr="004F0D41" w:rsidRDefault="00E07C4A" w:rsidP="00B37538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 Zaliczenie kursu</w:t>
                  </w:r>
                </w:p>
              </w:tc>
            </w:tr>
          </w:tbl>
          <w:p w:rsidR="00BA2B32" w:rsidRPr="00E07C4A" w:rsidRDefault="00BA2B32" w:rsidP="00E07C4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E07C4A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Inne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07C4A" w:rsidRPr="00E07C4A" w:rsidRDefault="00BA2B32" w:rsidP="00E07C4A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E07C4A" w:rsidRPr="00CF6B86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1</w:t>
            </w:r>
            <w:r w:rsidRPr="00CF6B86">
              <w:rPr>
                <w:color w:val="000000"/>
                <w:sz w:val="24"/>
                <w:szCs w:val="24"/>
              </w:rPr>
              <w:t>. 1.Jańczuk Z. , Kaczmarek U., Lipski M.:Stomatologia zachowawcza. PZWL. Warszawa 2014</w:t>
            </w:r>
          </w:p>
          <w:p w:rsidR="00E07C4A" w:rsidRPr="00CF6B86" w:rsidRDefault="00E07C4A" w:rsidP="00E07C4A">
            <w:pPr>
              <w:spacing w:after="0" w:line="240" w:lineRule="auto"/>
              <w:rPr>
                <w:color w:val="000000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2.Piątowska D. Kariologia współczesna. </w:t>
            </w:r>
            <w:r w:rsidRPr="00CF6B86">
              <w:rPr>
                <w:color w:val="000000"/>
                <w:sz w:val="24"/>
                <w:szCs w:val="24"/>
              </w:rPr>
              <w:t>Med. Tour Press International. Warszawa 2011</w:t>
            </w:r>
          </w:p>
          <w:p w:rsidR="00E07C4A" w:rsidRPr="006B58F7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3. Kariologia pod red. S. Potoczka Urban&amp;Partner, 2000</w:t>
            </w:r>
          </w:p>
          <w:p w:rsidR="00E07C4A" w:rsidRPr="006B58F7" w:rsidRDefault="00E07C4A" w:rsidP="00E07C4A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Literatura uzupełniaj</w:t>
            </w:r>
            <w:r w:rsidRPr="006B58F7">
              <w:rPr>
                <w:rFonts w:eastAsia="TimesNewRoman,Bold"/>
                <w:b/>
                <w:bCs/>
                <w:color w:val="000000"/>
                <w:sz w:val="24"/>
                <w:szCs w:val="24"/>
              </w:rPr>
              <w:t>ą</w:t>
            </w: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ca i inne pomoce: </w:t>
            </w:r>
            <w:r w:rsidRPr="006B58F7">
              <w:rPr>
                <w:color w:val="000000"/>
                <w:sz w:val="18"/>
                <w:szCs w:val="18"/>
              </w:rPr>
              <w:t>(nie więcej niż 3 pozycje)</w:t>
            </w:r>
          </w:p>
          <w:p w:rsidR="00E07C4A" w:rsidRPr="006B58F7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1.Roberson T.M. Heumann H.O, Swift E.J. Stomatologia zachowawcza. Wyd. polskie pod red. S. Suliborskiego. Elsevier Urban&amp;Partner 2010</w:t>
            </w:r>
          </w:p>
          <w:p w:rsidR="00E07C4A" w:rsidRPr="006B58F7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2.Powers J.M., Wataha J.C. Materiały stomatologiczne. Wyd. polskie pod red. U. Kaczmarek. Elsevier Urban&amp;Partner 2013</w:t>
            </w:r>
          </w:p>
          <w:p w:rsidR="00BA2B32" w:rsidRPr="00E07C4A" w:rsidRDefault="00E07C4A" w:rsidP="00E07C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3. Stomatologia zachowawcza I i II pod red.  S.Potoczka Urban&amp;Partner, 1994,1995</w:t>
            </w:r>
          </w:p>
          <w:p w:rsidR="00BA2B32" w:rsidRPr="00B61163" w:rsidRDefault="00E07C4A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 xml:space="preserve"> Szczegółowy wykaz literatury student otrzymuje na zajęciach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953CEB" w:rsidRPr="00B61163" w:rsidRDefault="00E07C4A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6B58F7">
              <w:rPr>
                <w:color w:val="000000"/>
                <w:sz w:val="24"/>
                <w:szCs w:val="24"/>
              </w:rPr>
              <w:t>Rzutnik multimedialny, sala fantomowa, modele fantomowe</w:t>
            </w:r>
            <w:r>
              <w:rPr>
                <w:color w:val="000000"/>
                <w:sz w:val="24"/>
                <w:szCs w:val="24"/>
              </w:rPr>
              <w:t>, kamera, komputer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E07C4A" w:rsidP="00BA2B32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Student powinien znać anatomię i budowę histologiczną zębów na podstawie przedmiotów z roku I.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E07C4A" w:rsidRPr="006B58F7" w:rsidRDefault="00E07C4A" w:rsidP="00E07C4A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Obecność na seminariach i ćwiczeniach zgodna z regulaminem studiów i regulaminem wewnętrznym Katedry i Zakładu Stomatologii Zachowawczej i Dziecięcej.</w:t>
            </w:r>
          </w:p>
          <w:p w:rsidR="00E07C4A" w:rsidRPr="006B58F7" w:rsidRDefault="00E07C4A" w:rsidP="00E07C4A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 xml:space="preserve">Dopuszczenie do zaliczenia odbywa się na podstawie wykonania określonych procedur (to jest 14 ubytków </w:t>
            </w:r>
            <w:r>
              <w:rPr>
                <w:color w:val="000000"/>
                <w:sz w:val="24"/>
                <w:szCs w:val="24"/>
              </w:rPr>
              <w:t>wg Blacka i</w:t>
            </w:r>
            <w:r w:rsidRPr="006B58F7">
              <w:rPr>
                <w:color w:val="000000"/>
                <w:sz w:val="24"/>
                <w:szCs w:val="24"/>
              </w:rPr>
              <w:t xml:space="preserve"> 4 ubytków  niepróchnicowego pochodzenia) oraz </w:t>
            </w:r>
            <w:r>
              <w:rPr>
                <w:color w:val="000000"/>
                <w:sz w:val="24"/>
                <w:szCs w:val="24"/>
              </w:rPr>
              <w:t xml:space="preserve">uzyskania pozytywnej oceny z </w:t>
            </w:r>
            <w:r w:rsidRPr="006B58F7">
              <w:rPr>
                <w:color w:val="000000"/>
                <w:sz w:val="24"/>
                <w:szCs w:val="24"/>
              </w:rPr>
              <w:t>ustnego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6B58F7">
              <w:rPr>
                <w:color w:val="000000"/>
                <w:sz w:val="24"/>
                <w:szCs w:val="24"/>
              </w:rPr>
              <w:t>sp</w:t>
            </w:r>
            <w:r w:rsidR="00644EE3">
              <w:rPr>
                <w:color w:val="000000"/>
                <w:sz w:val="24"/>
                <w:szCs w:val="24"/>
              </w:rPr>
              <w:t>rawdziany, dyskusja, prezentacje</w:t>
            </w:r>
            <w:r w:rsidRPr="006B58F7">
              <w:rPr>
                <w:color w:val="000000"/>
                <w:sz w:val="24"/>
                <w:szCs w:val="24"/>
              </w:rPr>
              <w:t xml:space="preserve">) i testowego sprawdzania wiedzy. </w:t>
            </w:r>
          </w:p>
          <w:p w:rsidR="0070216F" w:rsidRPr="00644EE3" w:rsidRDefault="00E07C4A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6B58F7">
              <w:rPr>
                <w:color w:val="000000"/>
                <w:sz w:val="24"/>
                <w:szCs w:val="24"/>
              </w:rPr>
              <w:t>Przedmiot stomatologia zachowawcza przedkliniczna wchodzi w skład egzaminu dopuszczającego do ćwiczeń klinicznych OSCE.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2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E07C4A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644EE3" w:rsidRPr="00276387" w:rsidTr="00E07C4A"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>(5,0)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644EE3" w:rsidRPr="00276387" w:rsidTr="00E07C4A"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>Ponad dobra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644EE3" w:rsidRPr="00276387" w:rsidTr="00E07C4A"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644EE3" w:rsidRPr="00276387" w:rsidTr="00E07C4A"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644EE3" w:rsidRPr="00276387" w:rsidTr="00E07C4A">
        <w:trPr>
          <w:trHeight w:val="309"/>
        </w:trPr>
        <w:tc>
          <w:tcPr>
            <w:tcW w:w="1814" w:type="dxa"/>
            <w:gridSpan w:val="3"/>
          </w:tcPr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644EE3" w:rsidRPr="00276387" w:rsidRDefault="00644EE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19"/>
          </w:tcPr>
          <w:p w:rsidR="00644EE3" w:rsidRPr="00BD0E50" w:rsidRDefault="00644EE3" w:rsidP="00B3753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7606D2" w:rsidRDefault="007606D2" w:rsidP="00644EE3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7606D2" w:rsidRDefault="007606D2" w:rsidP="00644EE3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7606D2" w:rsidRDefault="007606D2" w:rsidP="00644EE3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7606D2" w:rsidRDefault="007606D2" w:rsidP="00644EE3">
            <w:pPr>
              <w:autoSpaceDE w:val="0"/>
              <w:autoSpaceDN w:val="0"/>
              <w:adjustRightInd w:val="0"/>
              <w:spacing w:line="240" w:lineRule="auto"/>
              <w:rPr>
                <w:rFonts w:cs="Times"/>
                <w:b/>
                <w:bCs/>
              </w:rPr>
            </w:pPr>
          </w:p>
          <w:p w:rsidR="00644EE3" w:rsidRDefault="00425A06" w:rsidP="00644EE3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 w:rsidR="00644EE3" w:rsidRPr="00DD5E9A">
              <w:rPr>
                <w:bCs/>
                <w:sz w:val="24"/>
                <w:szCs w:val="24"/>
              </w:rPr>
              <w:t xml:space="preserve">Katedra </w:t>
            </w:r>
            <w:r w:rsidR="00644EE3">
              <w:rPr>
                <w:bCs/>
                <w:sz w:val="24"/>
                <w:szCs w:val="24"/>
              </w:rPr>
              <w:t>i Zakład Stomatologii Zachowawczej i Dziecięcej U. Med. Tel. (71) 7840362</w:t>
            </w:r>
          </w:p>
          <w:p w:rsidR="007606D2" w:rsidRDefault="001D0BEC" w:rsidP="007606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hyperlink r:id="rId6" w:history="1">
              <w:r w:rsidR="007606D2" w:rsidRPr="00E32DB5">
                <w:rPr>
                  <w:rStyle w:val="Hipercze"/>
                  <w:bCs/>
                  <w:sz w:val="24"/>
                  <w:szCs w:val="24"/>
                </w:rPr>
                <w:t>stomzach@umed.wroc.pl</w:t>
              </w:r>
            </w:hyperlink>
          </w:p>
          <w:p w:rsidR="00CD7636" w:rsidRPr="007606D2" w:rsidRDefault="00CD7636" w:rsidP="007606D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CD7636" w:rsidRPr="008859E2" w:rsidRDefault="00644EE3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 xml:space="preserve">Prof. dr hab. Urszula Kaczmarek tel. (71) 7840362, </w:t>
            </w:r>
            <w:r w:rsidR="00B419F5">
              <w:rPr>
                <w:rFonts w:cs="Times"/>
              </w:rPr>
              <w:t xml:space="preserve"> </w:t>
            </w:r>
            <w:hyperlink r:id="rId7" w:history="1">
              <w:r w:rsidR="00B419F5" w:rsidRPr="00C920DE">
                <w:rPr>
                  <w:rStyle w:val="Hipercze"/>
                </w:rPr>
                <w:t>urszula.kaczmarek@umed.wroc.pl</w:t>
              </w:r>
            </w:hyperlink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F446B4" w:rsidRPr="00F446B4" w:rsidRDefault="00F446B4" w:rsidP="00425A06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8869A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8869A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8869A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F446B4" w:rsidRDefault="00644EE3" w:rsidP="00F446B4">
            <w:pPr>
              <w:autoSpaceDE w:val="0"/>
              <w:autoSpaceDN w:val="0"/>
              <w:adjustRightInd w:val="0"/>
              <w:spacing w:after="0" w:line="240" w:lineRule="auto"/>
            </w:pPr>
            <w:r>
              <w:t>Tomasz Staniowski</w:t>
            </w:r>
            <w:r w:rsidRPr="00C673AA">
              <w:t xml:space="preserve"> </w:t>
            </w:r>
            <w:r>
              <w:t>-</w:t>
            </w:r>
            <w:r w:rsidRPr="00ED1B5B">
              <w:t xml:space="preserve"> </w:t>
            </w:r>
            <w:r w:rsidR="00F446B4" w:rsidRPr="008869AF">
              <w:t>dr n. med.</w:t>
            </w:r>
            <w:r w:rsidR="00F446B4" w:rsidRPr="008869AF">
              <w:rPr>
                <w:sz w:val="18"/>
                <w:szCs w:val="18"/>
              </w:rPr>
              <w:t xml:space="preserve"> stomatologia zachowawcza z endodoncją</w:t>
            </w:r>
            <w:r w:rsidR="00F446B4">
              <w:t xml:space="preserve"> , </w:t>
            </w:r>
            <w:r>
              <w:t xml:space="preserve">Joanna Kłaniecka </w:t>
            </w:r>
            <w:r w:rsidR="00F446B4">
              <w:t>–</w:t>
            </w:r>
            <w:r>
              <w:t xml:space="preserve"> </w:t>
            </w:r>
            <w:r w:rsidR="00F446B4">
              <w:t>lek. dent</w:t>
            </w:r>
          </w:p>
          <w:p w:rsidR="00644EE3" w:rsidRDefault="00644EE3" w:rsidP="00F446B4">
            <w:pPr>
              <w:autoSpaceDE w:val="0"/>
              <w:autoSpaceDN w:val="0"/>
              <w:adjustRightInd w:val="0"/>
              <w:spacing w:after="0" w:line="240" w:lineRule="auto"/>
            </w:pPr>
            <w:r>
              <w:t>Katarzyna Jankowska dr n. med.</w:t>
            </w:r>
            <w:r w:rsidR="00F446B4">
              <w:t xml:space="preserve"> -</w:t>
            </w:r>
            <w:r w:rsidR="00F446B4" w:rsidRPr="00ED1B5B">
              <w:t xml:space="preserve"> </w:t>
            </w:r>
            <w:r w:rsidR="00F446B4" w:rsidRPr="008869AF">
              <w:t>dr n. med.</w:t>
            </w:r>
            <w:r w:rsidR="00F446B4" w:rsidRPr="008869AF">
              <w:rPr>
                <w:sz w:val="18"/>
                <w:szCs w:val="18"/>
              </w:rPr>
              <w:t xml:space="preserve"> stomatologia zachowawcza z endodoncją</w:t>
            </w:r>
            <w:r>
              <w:t xml:space="preserve"> -</w:t>
            </w:r>
            <w:r w:rsidR="00BB7E0B">
              <w:t>, lek. dent. Natalia Łuc-</w:t>
            </w:r>
            <w:r w:rsidR="00F446B4">
              <w:t xml:space="preserve">Pleskacz </w:t>
            </w:r>
            <w:r>
              <w:t xml:space="preserve">seminaria </w:t>
            </w:r>
          </w:p>
          <w:p w:rsidR="00425A06" w:rsidRPr="00F446B4" w:rsidRDefault="00644EE3" w:rsidP="00F446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t>Dr n. med. Katarzyna Jankowska</w:t>
            </w:r>
            <w:r w:rsidR="00F446B4" w:rsidRPr="008869AF">
              <w:rPr>
                <w:sz w:val="18"/>
                <w:szCs w:val="18"/>
              </w:rPr>
              <w:t xml:space="preserve"> stomatologia zachowawcza z endodoncją</w:t>
            </w:r>
            <w:r w:rsidR="00F446B4">
              <w:t xml:space="preserve"> -</w:t>
            </w:r>
            <w:r>
              <w:t xml:space="preserve">, </w:t>
            </w:r>
            <w:r w:rsidR="00BB7E0B">
              <w:t>dr n. med. Wojciech Grzebieluch</w:t>
            </w:r>
            <w:r>
              <w:t xml:space="preserve">, </w:t>
            </w:r>
            <w:r w:rsidR="00F446B4" w:rsidRPr="008869AF">
              <w:rPr>
                <w:sz w:val="18"/>
                <w:szCs w:val="18"/>
              </w:rPr>
              <w:t>stomatologia zachowawcza z endodoncją</w:t>
            </w:r>
            <w:r w:rsidR="00F446B4">
              <w:t xml:space="preserve"> ; </w:t>
            </w:r>
            <w:r w:rsidR="00BB7E0B">
              <w:t>lek.dent. Natalia Łuc</w:t>
            </w:r>
            <w:r>
              <w:t>, , lek. dent. Joanna Kłaniecka- ćwiczenia</w:t>
            </w: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7606D2" w:rsidRPr="008859E2" w:rsidRDefault="007606D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39111A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644EE3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 w:rsidR="008B1556">
                    <w:rPr>
                      <w:rFonts w:cs="Times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644EE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</w:t>
                  </w:r>
                  <w:r w:rsidR="00425A06"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BEC" w:rsidRDefault="001D0BEC" w:rsidP="00420C0C">
      <w:pPr>
        <w:spacing w:after="0" w:line="240" w:lineRule="auto"/>
      </w:pPr>
      <w:r>
        <w:separator/>
      </w:r>
    </w:p>
  </w:endnote>
  <w:endnote w:type="continuationSeparator" w:id="0">
    <w:p w:rsidR="001D0BEC" w:rsidRDefault="001D0BEC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232200"/>
      <w:docPartObj>
        <w:docPartGallery w:val="Page Numbers (Bottom of Page)"/>
        <w:docPartUnique/>
      </w:docPartObj>
    </w:sdtPr>
    <w:sdtEndPr/>
    <w:sdtContent>
      <w:p w:rsidR="00C86F7E" w:rsidRDefault="00C86F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76D">
          <w:rPr>
            <w:noProof/>
          </w:rPr>
          <w:t>2</w:t>
        </w:r>
        <w:r>
          <w:fldChar w:fldCharType="end"/>
        </w:r>
      </w:p>
    </w:sdtContent>
  </w:sdt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A3486D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A3486D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A3486D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A3486D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A3486D" w:rsidRPr="00941060">
      <w:rPr>
        <w:color w:val="5B9BD5"/>
      </w:rPr>
      <w:fldChar w:fldCharType="separate"/>
    </w:r>
    <w:r w:rsidR="002D0AC9">
      <w:rPr>
        <w:noProof/>
        <w:color w:val="5B9BD5"/>
      </w:rPr>
      <w:t>9</w:t>
    </w:r>
    <w:r w:rsidR="00A3486D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BEC" w:rsidRDefault="001D0BEC" w:rsidP="00420C0C">
      <w:pPr>
        <w:spacing w:after="0" w:line="240" w:lineRule="auto"/>
      </w:pPr>
      <w:r>
        <w:separator/>
      </w:r>
    </w:p>
  </w:footnote>
  <w:footnote w:type="continuationSeparator" w:id="0">
    <w:p w:rsidR="001D0BEC" w:rsidRDefault="001D0BEC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1400AD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1400AD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34F7"/>
    <w:rsid w:val="000D4F73"/>
    <w:rsid w:val="000E4F38"/>
    <w:rsid w:val="00120476"/>
    <w:rsid w:val="00124B37"/>
    <w:rsid w:val="001338D8"/>
    <w:rsid w:val="00133964"/>
    <w:rsid w:val="001400AD"/>
    <w:rsid w:val="00183BE2"/>
    <w:rsid w:val="001D0BEC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C62C8"/>
    <w:rsid w:val="002D0AC9"/>
    <w:rsid w:val="002D3307"/>
    <w:rsid w:val="002E2A69"/>
    <w:rsid w:val="003166AD"/>
    <w:rsid w:val="0035703D"/>
    <w:rsid w:val="00366B44"/>
    <w:rsid w:val="00376C1C"/>
    <w:rsid w:val="00383861"/>
    <w:rsid w:val="0039111A"/>
    <w:rsid w:val="003C3B29"/>
    <w:rsid w:val="003C5D50"/>
    <w:rsid w:val="003D42F7"/>
    <w:rsid w:val="003D495E"/>
    <w:rsid w:val="003D6AF2"/>
    <w:rsid w:val="00417BC8"/>
    <w:rsid w:val="00420C0C"/>
    <w:rsid w:val="00425A06"/>
    <w:rsid w:val="004430C2"/>
    <w:rsid w:val="004465CC"/>
    <w:rsid w:val="00475A79"/>
    <w:rsid w:val="00477DCB"/>
    <w:rsid w:val="0048776D"/>
    <w:rsid w:val="004F0142"/>
    <w:rsid w:val="004F272A"/>
    <w:rsid w:val="00577C32"/>
    <w:rsid w:val="0059224E"/>
    <w:rsid w:val="005C013D"/>
    <w:rsid w:val="00623B65"/>
    <w:rsid w:val="00626D5E"/>
    <w:rsid w:val="00640A5C"/>
    <w:rsid w:val="00644EE3"/>
    <w:rsid w:val="00680EB7"/>
    <w:rsid w:val="006A3C86"/>
    <w:rsid w:val="006B094C"/>
    <w:rsid w:val="006D3FB9"/>
    <w:rsid w:val="006E168B"/>
    <w:rsid w:val="006E18E2"/>
    <w:rsid w:val="006E1C08"/>
    <w:rsid w:val="0070216F"/>
    <w:rsid w:val="00710C9A"/>
    <w:rsid w:val="00717B6B"/>
    <w:rsid w:val="00721D97"/>
    <w:rsid w:val="00721DBF"/>
    <w:rsid w:val="00726E37"/>
    <w:rsid w:val="00727C06"/>
    <w:rsid w:val="007606D2"/>
    <w:rsid w:val="007A1EE5"/>
    <w:rsid w:val="007B5FF3"/>
    <w:rsid w:val="007F36DE"/>
    <w:rsid w:val="008169E6"/>
    <w:rsid w:val="00830FAB"/>
    <w:rsid w:val="00857D66"/>
    <w:rsid w:val="008715BD"/>
    <w:rsid w:val="008859E2"/>
    <w:rsid w:val="008B1556"/>
    <w:rsid w:val="00924C9B"/>
    <w:rsid w:val="00941060"/>
    <w:rsid w:val="00946913"/>
    <w:rsid w:val="009477E6"/>
    <w:rsid w:val="00953CEB"/>
    <w:rsid w:val="00960708"/>
    <w:rsid w:val="009A7B98"/>
    <w:rsid w:val="009D7BCA"/>
    <w:rsid w:val="009E74B2"/>
    <w:rsid w:val="00A17A3A"/>
    <w:rsid w:val="00A24223"/>
    <w:rsid w:val="00A24B63"/>
    <w:rsid w:val="00A30199"/>
    <w:rsid w:val="00A30398"/>
    <w:rsid w:val="00A3486D"/>
    <w:rsid w:val="00A57F9A"/>
    <w:rsid w:val="00AB689E"/>
    <w:rsid w:val="00AB6CE5"/>
    <w:rsid w:val="00AD5870"/>
    <w:rsid w:val="00AD664C"/>
    <w:rsid w:val="00B37538"/>
    <w:rsid w:val="00B419F5"/>
    <w:rsid w:val="00B52E51"/>
    <w:rsid w:val="00B6026F"/>
    <w:rsid w:val="00B61163"/>
    <w:rsid w:val="00BA2B32"/>
    <w:rsid w:val="00BB7E0B"/>
    <w:rsid w:val="00BC502E"/>
    <w:rsid w:val="00BD1099"/>
    <w:rsid w:val="00BD1F78"/>
    <w:rsid w:val="00C12051"/>
    <w:rsid w:val="00C45D6A"/>
    <w:rsid w:val="00C86F7E"/>
    <w:rsid w:val="00C9016F"/>
    <w:rsid w:val="00CA02A8"/>
    <w:rsid w:val="00CD7636"/>
    <w:rsid w:val="00D151D6"/>
    <w:rsid w:val="00D354A4"/>
    <w:rsid w:val="00D44B2F"/>
    <w:rsid w:val="00D63982"/>
    <w:rsid w:val="00DB055B"/>
    <w:rsid w:val="00DE4CD2"/>
    <w:rsid w:val="00E07C4A"/>
    <w:rsid w:val="00E303C6"/>
    <w:rsid w:val="00E32DB5"/>
    <w:rsid w:val="00E867E6"/>
    <w:rsid w:val="00EA5F3E"/>
    <w:rsid w:val="00EB1CA3"/>
    <w:rsid w:val="00EB2B31"/>
    <w:rsid w:val="00ED0A01"/>
    <w:rsid w:val="00EF0D47"/>
    <w:rsid w:val="00F010B5"/>
    <w:rsid w:val="00F446B4"/>
    <w:rsid w:val="00F60A1E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1F876B-E9E1-467B-9649-47AEC1A0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character" w:styleId="Hipercze">
    <w:name w:val="Hyperlink"/>
    <w:basedOn w:val="Domylnaczcionkaakapitu"/>
    <w:uiPriority w:val="99"/>
    <w:unhideWhenUsed/>
    <w:rsid w:val="00760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rszula.kaczmarek@umed.wroc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mzach@umed.wroc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2911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20339</CharactersWithSpaces>
  <SharedDoc>false</SharedDoc>
  <HLinks>
    <vt:vector size="12" baseType="variant">
      <vt:variant>
        <vt:i4>5439584</vt:i4>
      </vt:variant>
      <vt:variant>
        <vt:i4>3</vt:i4>
      </vt:variant>
      <vt:variant>
        <vt:i4>0</vt:i4>
      </vt:variant>
      <vt:variant>
        <vt:i4>5</vt:i4>
      </vt:variant>
      <vt:variant>
        <vt:lpwstr>mailto:urszula.kaczmarek@umed.wroc.pl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2018-06-28T10:38:00Z</cp:lastPrinted>
  <dcterms:created xsi:type="dcterms:W3CDTF">2018-07-19T06:39:00Z</dcterms:created>
  <dcterms:modified xsi:type="dcterms:W3CDTF">2018-07-19T06:39:00Z</dcterms:modified>
</cp:coreProperties>
</file>