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285"/>
        <w:gridCol w:w="141"/>
        <w:gridCol w:w="708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t>Stomatologia dziecięca z profilaktyką stomatologiczną</w:t>
            </w:r>
          </w:p>
        </w:tc>
        <w:tc>
          <w:tcPr>
            <w:tcW w:w="2836" w:type="dxa"/>
            <w:gridSpan w:val="8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3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F</w:t>
            </w:r>
          </w:p>
        </w:tc>
        <w:tc>
          <w:tcPr>
            <w:tcW w:w="1702" w:type="dxa"/>
            <w:gridSpan w:val="5"/>
          </w:tcPr>
          <w:p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EE36E2" w:rsidRPr="00EE36E2" w:rsidRDefault="00EE36E2" w:rsidP="00EE36E2">
            <w:pPr>
              <w:rPr>
                <w:lang w:eastAsia="pl-PL"/>
              </w:rPr>
            </w:pPr>
            <w:r w:rsidRPr="00BF4558">
              <w:rPr>
                <w:b/>
                <w:color w:val="000000"/>
                <w:sz w:val="18"/>
                <w:szCs w:val="18"/>
              </w:rPr>
              <w:t>Nauki kliniczne, kierunkowe (zabiegowe)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6"/>
          </w:tcPr>
          <w:p w:rsidR="00EE36E2" w:rsidRPr="00840CF7" w:rsidRDefault="00EE36E2" w:rsidP="0070762A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840CF7">
              <w:rPr>
                <w:b/>
                <w:color w:val="000000"/>
                <w:sz w:val="24"/>
                <w:szCs w:val="24"/>
              </w:rPr>
              <w:t>Lekarsko-Stomatologiczny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6"/>
          </w:tcPr>
          <w:p w:rsidR="00EE36E2" w:rsidRPr="00840CF7" w:rsidRDefault="00EE36E2" w:rsidP="0070762A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840CF7">
              <w:rPr>
                <w:color w:val="000000"/>
                <w:sz w:val="24"/>
                <w:szCs w:val="24"/>
              </w:rPr>
              <w:t>Stomatologia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3" w:type="dxa"/>
            <w:gridSpan w:val="16"/>
          </w:tcPr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Stomatologia </w:t>
            </w:r>
            <w:r>
              <w:t>dziecięca z profilaktyką stomatologiczną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6"/>
          </w:tcPr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jednolite magisterskie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*</w:t>
            </w:r>
          </w:p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podyplomowe </w:t>
            </w:r>
            <w:r w:rsidRPr="00276387">
              <w:rPr>
                <w:sz w:val="24"/>
                <w:szCs w:val="24"/>
              </w:rPr>
              <w:sym w:font="Symbol" w:char="F07F"/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EE36E2" w:rsidRPr="00B61163" w:rsidRDefault="00EE36E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6"/>
          </w:tcPr>
          <w:p w:rsidR="00EE36E2" w:rsidRPr="00276387" w:rsidRDefault="00EE36E2" w:rsidP="0070762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stacjonarne 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 niestacjonarne 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B25789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</w:t>
            </w:r>
          </w:p>
        </w:tc>
        <w:tc>
          <w:tcPr>
            <w:tcW w:w="1276" w:type="dxa"/>
            <w:gridSpan w:val="4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6"/>
          </w:tcPr>
          <w:p w:rsidR="002D3307" w:rsidRPr="00B61163" w:rsidRDefault="00EE36E2" w:rsidP="00C12051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="002D3307" w:rsidRPr="00B61163">
              <w:rPr>
                <w:rFonts w:ascii="Calibri Light" w:hAnsi="Calibri Light"/>
              </w:rPr>
              <w:t>zimowy</w:t>
            </w:r>
          </w:p>
          <w:p w:rsidR="006E1C08" w:rsidRPr="00B61163" w:rsidRDefault="00EE36E2" w:rsidP="00C12051">
            <w:pPr>
              <w:spacing w:after="0"/>
              <w:rPr>
                <w:rFonts w:ascii="Calibri Light" w:hAnsi="Calibri Light"/>
              </w:rPr>
            </w:pPr>
            <w:r w:rsidRPr="00276387">
              <w:rPr>
                <w:sz w:val="24"/>
                <w:szCs w:val="24"/>
              </w:rPr>
              <w:t xml:space="preserve"> </w:t>
            </w:r>
            <w:r w:rsidR="005F5ACD" w:rsidRPr="00276387">
              <w:rPr>
                <w:sz w:val="24"/>
                <w:szCs w:val="24"/>
              </w:rPr>
              <w:sym w:font="Symbol" w:char="F07F"/>
            </w:r>
            <w:r w:rsidR="005F5ACD" w:rsidRPr="00276387">
              <w:rPr>
                <w:sz w:val="24"/>
                <w:szCs w:val="24"/>
              </w:rPr>
              <w:t xml:space="preserve">   </w:t>
            </w:r>
            <w:r w:rsidR="002D3307" w:rsidRPr="00B61163">
              <w:rPr>
                <w:rFonts w:ascii="Calibri Light" w:hAnsi="Calibri Light"/>
              </w:rPr>
              <w:t xml:space="preserve">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6"/>
          </w:tcPr>
          <w:p w:rsidR="004F272A" w:rsidRPr="00B61163" w:rsidRDefault="00EE36E2" w:rsidP="00C12051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3" w:type="dxa"/>
            <w:gridSpan w:val="16"/>
          </w:tcPr>
          <w:p w:rsidR="006E1C08" w:rsidRPr="00B61163" w:rsidRDefault="00EE36E2" w:rsidP="004F272A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:rsidTr="00D2766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6"/>
          </w:tcPr>
          <w:p w:rsidR="006E1C08" w:rsidRPr="00B61163" w:rsidRDefault="00EE36E2" w:rsidP="004F272A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D27665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EE36E2" w:rsidRDefault="000E4F38" w:rsidP="00BA2B32">
            <w:pPr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5F5ACD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9</w:t>
            </w:r>
            <w:r w:rsidR="00EE36E2">
              <w:rPr>
                <w:rFonts w:ascii="Calibri Light" w:hAnsi="Calibri Light"/>
                <w:b/>
              </w:rPr>
              <w:t>0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E4F38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EE36E2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5F5ACD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9</w:t>
            </w:r>
            <w:r w:rsidR="00EE36E2"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EE36E2" w:rsidRPr="00B61163" w:rsidTr="00D2766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EE36E2" w:rsidRPr="00B61163" w:rsidRDefault="00EE36E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EE36E2" w:rsidRDefault="00EF0D47" w:rsidP="00EE36E2">
            <w:pPr>
              <w:spacing w:after="0"/>
              <w:jc w:val="both"/>
              <w:rPr>
                <w:bCs/>
                <w:color w:val="000000"/>
              </w:rPr>
            </w:pPr>
            <w:r w:rsidRPr="00B61163">
              <w:rPr>
                <w:rFonts w:ascii="Calibri Light" w:hAnsi="Calibri Light"/>
                <w:b/>
              </w:rPr>
              <w:t xml:space="preserve"> </w:t>
            </w:r>
            <w:r w:rsidR="00EE36E2">
              <w:rPr>
                <w:bCs/>
                <w:color w:val="000000"/>
              </w:rPr>
              <w:t xml:space="preserve">C1. </w:t>
            </w:r>
            <w:r w:rsidR="00EE36E2" w:rsidRPr="00AE0706">
              <w:rPr>
                <w:bCs/>
                <w:color w:val="000000"/>
              </w:rPr>
              <w:t xml:space="preserve">Zapoznanie studentów z podstawową i specjalistyczną wiedzą z zakresu diagnostyki i leczenia chorób jamy ustnej </w:t>
            </w:r>
            <w:r w:rsidR="00EE36E2" w:rsidRPr="00AE0706">
              <w:t>u pacjentów w wieku rozwojowym.</w:t>
            </w:r>
            <w:r w:rsidR="00EE36E2" w:rsidRPr="00AE0706">
              <w:rPr>
                <w:bCs/>
                <w:color w:val="000000"/>
              </w:rPr>
              <w:t xml:space="preserve"> </w:t>
            </w:r>
          </w:p>
          <w:p w:rsidR="00EE36E2" w:rsidRDefault="00EE36E2" w:rsidP="00EE36E2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C.2 </w:t>
            </w:r>
            <w:r w:rsidRPr="00AE0706">
              <w:rPr>
                <w:bCs/>
                <w:color w:val="000000"/>
              </w:rPr>
              <w:t xml:space="preserve">Przygotowanie studenta do samodzielnej oceny ryzyka próchnicy, ustalenia planu leczenia i zaleceń dla pacjenta. </w:t>
            </w:r>
          </w:p>
          <w:p w:rsidR="00EE36E2" w:rsidRDefault="00EE36E2" w:rsidP="00EE36E2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C3. </w:t>
            </w:r>
            <w:r w:rsidRPr="00AE0706">
              <w:rPr>
                <w:bCs/>
                <w:color w:val="000000"/>
              </w:rPr>
              <w:t>Przygotowanie studenta do leczenia odtwórczego ubytków twardych tkanek zębów próchnicowego i niepróchnicowego pochodzenia oraz</w:t>
            </w:r>
            <w:r>
              <w:rPr>
                <w:bCs/>
                <w:color w:val="000000"/>
              </w:rPr>
              <w:t xml:space="preserve"> do</w:t>
            </w:r>
            <w:r w:rsidRPr="00AE0706">
              <w:rPr>
                <w:bCs/>
                <w:color w:val="000000"/>
              </w:rPr>
              <w:t xml:space="preserve"> leczenia endodontycznego</w:t>
            </w:r>
            <w:r>
              <w:rPr>
                <w:bCs/>
                <w:color w:val="000000"/>
              </w:rPr>
              <w:t xml:space="preserve"> pacjentów w wieku rozwojowym</w:t>
            </w:r>
            <w:r w:rsidRPr="00AE0706">
              <w:rPr>
                <w:bCs/>
                <w:color w:val="000000"/>
              </w:rPr>
              <w:t xml:space="preserve">. </w:t>
            </w:r>
          </w:p>
          <w:p w:rsidR="00EE36E2" w:rsidRDefault="00EE36E2" w:rsidP="00EE36E2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C4. Przygotowanie studenta do rozpoznawania i leczenia wad rozwojowych uzębienia oraz diagnostyki i leczenia pourazowych uszkodzeń w populacji w wieku rozwojowym.</w:t>
            </w:r>
          </w:p>
          <w:p w:rsidR="00EE36E2" w:rsidRDefault="00EE36E2" w:rsidP="00EE36E2">
            <w:pPr>
              <w:spacing w:after="0"/>
              <w:jc w:val="both"/>
            </w:pPr>
            <w:r>
              <w:rPr>
                <w:bCs/>
                <w:color w:val="000000"/>
              </w:rPr>
              <w:t>C5. Zapoznanie studenta z problematyką promocji zdrowia, p</w:t>
            </w:r>
            <w:r w:rsidRPr="00AE0706">
              <w:t>rojektowanie</w:t>
            </w:r>
            <w:r>
              <w:t>m</w:t>
            </w:r>
            <w:r w:rsidRPr="00AE0706">
              <w:t xml:space="preserve"> i realizowanie</w:t>
            </w:r>
            <w:r>
              <w:t>m</w:t>
            </w:r>
            <w:r w:rsidRPr="00AE0706">
              <w:t xml:space="preserve"> programów profilaktycznych. </w:t>
            </w:r>
          </w:p>
          <w:p w:rsidR="00BA2B32" w:rsidRPr="00EE36E2" w:rsidRDefault="00EE36E2" w:rsidP="00EE36E2">
            <w:pPr>
              <w:spacing w:after="0" w:line="240" w:lineRule="auto"/>
              <w:rPr>
                <w:rFonts w:ascii="Calibri Light" w:hAnsi="Calibri Light"/>
              </w:rPr>
            </w:pPr>
            <w:r>
              <w:t>C6. Przygotowanie studenta do z</w:t>
            </w:r>
            <w:r w:rsidRPr="00AE0706">
              <w:t>walczanie lęku i bólu stomatologicznego</w:t>
            </w:r>
            <w:r>
              <w:t xml:space="preserve"> u pacjentów w wieku rozwojowym</w:t>
            </w:r>
            <w:r w:rsidRPr="00AE0706">
              <w:t>.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  <w:r w:rsidR="00EE36E2">
              <w:rPr>
                <w:rFonts w:ascii="Calibri Light" w:hAnsi="Calibri Light"/>
                <w:sz w:val="18"/>
                <w:szCs w:val="18"/>
              </w:rPr>
              <w:t>- do 7</w:t>
            </w:r>
          </w:p>
        </w:tc>
        <w:tc>
          <w:tcPr>
            <w:tcW w:w="1985" w:type="dxa"/>
            <w:gridSpan w:val="5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5F2E8C" w:rsidP="0070762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 01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sz w:val="24"/>
                <w:szCs w:val="24"/>
              </w:rPr>
              <w:t>F.W1.</w:t>
            </w:r>
          </w:p>
        </w:tc>
        <w:tc>
          <w:tcPr>
            <w:tcW w:w="3260" w:type="dxa"/>
            <w:gridSpan w:val="7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684440">
              <w:rPr>
                <w:sz w:val="18"/>
                <w:szCs w:val="18"/>
              </w:rPr>
              <w:t>na normy zgryzowe na różnych etapach rozwoju osobniczego i odchylenia od norm;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5F2E8C" w:rsidP="0070762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W02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F.W.3</w:t>
            </w:r>
          </w:p>
        </w:tc>
        <w:tc>
          <w:tcPr>
            <w:tcW w:w="3260" w:type="dxa"/>
            <w:gridSpan w:val="7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Objaśnia  zasady postępowania profilaktyczno-leczniczego w chorobach narządu żucia w różnym okresie rozwoju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</w:t>
            </w:r>
          </w:p>
        </w:tc>
        <w:tc>
          <w:tcPr>
            <w:tcW w:w="1418" w:type="dxa"/>
            <w:gridSpan w:val="4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 xml:space="preserve"> W0</w:t>
            </w:r>
            <w:r w:rsidR="005F2E8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F.W.7</w:t>
            </w:r>
          </w:p>
        </w:tc>
        <w:tc>
          <w:tcPr>
            <w:tcW w:w="3260" w:type="dxa"/>
            <w:gridSpan w:val="7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Definiuje zasady postępowania w chorobach twardych tkanek zęba pochodzenia próchnicowego i niepróchnicowego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 xml:space="preserve"> W0</w:t>
            </w:r>
            <w:r w:rsidR="005F2E8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F.W.7</w:t>
            </w:r>
          </w:p>
        </w:tc>
        <w:tc>
          <w:tcPr>
            <w:tcW w:w="3260" w:type="dxa"/>
            <w:gridSpan w:val="7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Objaśnia zasady postępowania w pourazowych uszkodzeniach zębów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 xml:space="preserve"> W0</w:t>
            </w:r>
            <w:r w:rsidR="005F2E8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F.W.7</w:t>
            </w:r>
          </w:p>
        </w:tc>
        <w:tc>
          <w:tcPr>
            <w:tcW w:w="3260" w:type="dxa"/>
            <w:gridSpan w:val="7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Definiuje symptomy maltretowania dziecka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5F2E8C" w:rsidP="007076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W06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spacing w:after="0"/>
              <w:rPr>
                <w:b/>
                <w:bCs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F.W.13</w:t>
            </w:r>
          </w:p>
          <w:p w:rsidR="00EE36E2" w:rsidRPr="002102B6" w:rsidRDefault="00EE36E2" w:rsidP="0070762A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EE36E2" w:rsidRPr="002102B6" w:rsidRDefault="00EE36E2" w:rsidP="0070762A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Definiuje  wskazania i przeciwwskazania do wykonania zabiegów w zakresie stomatologii estetyczne</w:t>
            </w:r>
            <w:r>
              <w:rPr>
                <w:sz w:val="18"/>
                <w:szCs w:val="18"/>
              </w:rPr>
              <w:t>j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CK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  <w:bCs/>
              </w:rPr>
              <w:lastRenderedPageBreak/>
              <w:t xml:space="preserve"> W</w:t>
            </w:r>
            <w:r w:rsidR="005F2E8C">
              <w:rPr>
                <w:b/>
                <w:bCs/>
              </w:rPr>
              <w:t>07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spacing w:after="0"/>
              <w:rPr>
                <w:b/>
              </w:rPr>
            </w:pPr>
            <w:r w:rsidRPr="002102B6">
              <w:rPr>
                <w:b/>
                <w:bCs/>
              </w:rPr>
              <w:t>F.W.22</w:t>
            </w:r>
          </w:p>
        </w:tc>
        <w:tc>
          <w:tcPr>
            <w:tcW w:w="3260" w:type="dxa"/>
            <w:gridSpan w:val="7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Opisuje  i rozumie wzajemny związek stanu zdrowotnego jamy ustnej z chorobami systemowymi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4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U01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F.U01.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 xml:space="preserve">Wykonuje  wywiad lekarski z pacjentem lub jego rodziną 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U02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F.U02.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Wykonuje badanie fizykalne pacjenta i</w:t>
            </w:r>
            <w:r>
              <w:rPr>
                <w:sz w:val="18"/>
                <w:szCs w:val="18"/>
              </w:rPr>
              <w:t xml:space="preserve"> potrafi</w:t>
            </w:r>
            <w:r w:rsidRPr="007C37BF">
              <w:rPr>
                <w:sz w:val="18"/>
                <w:szCs w:val="18"/>
              </w:rPr>
              <w:t xml:space="preserve"> zinterpretować wyniki badań 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Ocena kliniczna, obserwacja</w:t>
            </w:r>
          </w:p>
        </w:tc>
        <w:tc>
          <w:tcPr>
            <w:tcW w:w="1418" w:type="dxa"/>
            <w:gridSpan w:val="4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U03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F.U03.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Stosuje wyjaśnianie  pacjentowi istoty jego dolegliwości, ustala sposób leczenia potwierdzony świadomą zgodą pacjenta oraz rokowanie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U04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F.U07.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Potrafi ustalić wskazania i przeciwwskazania  do wykonania zabiegu stomatologicznego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Ocena kliniczna, obserwacja</w:t>
            </w:r>
          </w:p>
        </w:tc>
        <w:tc>
          <w:tcPr>
            <w:tcW w:w="1418" w:type="dxa"/>
            <w:gridSpan w:val="4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U05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F.U08.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Rozwiązuje problem  określenia ryzyka  i wyboru optymalnych  metod zapobiegania  rozwojowi chorób jamy ustnej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U06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F.U10.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 xml:space="preserve">Wykonuje  leczenie próchnicy, chorób miazgi i tkanek okołowierzchołkowych 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Ocena kliniczna, obserwacja</w:t>
            </w:r>
          </w:p>
        </w:tc>
        <w:tc>
          <w:tcPr>
            <w:tcW w:w="1418" w:type="dxa"/>
            <w:gridSpan w:val="4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E36E2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U07</w:t>
            </w:r>
          </w:p>
        </w:tc>
        <w:tc>
          <w:tcPr>
            <w:tcW w:w="1276" w:type="dxa"/>
            <w:gridSpan w:val="4"/>
          </w:tcPr>
          <w:p w:rsidR="00EE36E2" w:rsidRPr="002102B6" w:rsidRDefault="00EE36E2" w:rsidP="0070762A">
            <w:pPr>
              <w:rPr>
                <w:b/>
              </w:rPr>
            </w:pPr>
            <w:r w:rsidRPr="002102B6">
              <w:rPr>
                <w:b/>
              </w:rPr>
              <w:t>F.U13.</w:t>
            </w:r>
          </w:p>
        </w:tc>
        <w:tc>
          <w:tcPr>
            <w:tcW w:w="3260" w:type="dxa"/>
            <w:gridSpan w:val="7"/>
            <w:vAlign w:val="center"/>
          </w:tcPr>
          <w:p w:rsidR="00EE36E2" w:rsidRPr="007C37BF" w:rsidRDefault="00EE36E2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Stosuje i wykonuje  bieżącą dokumentację pacjenta, kierowanie na badania lub leczenie specjalistyczne stomatologiczne i ogólnomedyczne</w:t>
            </w:r>
          </w:p>
        </w:tc>
        <w:tc>
          <w:tcPr>
            <w:tcW w:w="1985" w:type="dxa"/>
            <w:gridSpan w:val="5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EE36E2" w:rsidRPr="002102B6" w:rsidRDefault="00EE36E2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D27665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27665" w:rsidRPr="002102B6" w:rsidRDefault="00D27665" w:rsidP="0070762A">
            <w:pPr>
              <w:rPr>
                <w:b/>
              </w:rPr>
            </w:pPr>
            <w:r w:rsidRPr="002102B6">
              <w:rPr>
                <w:b/>
              </w:rPr>
              <w:t>K01</w:t>
            </w:r>
          </w:p>
        </w:tc>
        <w:tc>
          <w:tcPr>
            <w:tcW w:w="1276" w:type="dxa"/>
            <w:gridSpan w:val="4"/>
          </w:tcPr>
          <w:p w:rsidR="00D27665" w:rsidRPr="002102B6" w:rsidRDefault="00D27665" w:rsidP="0070762A">
            <w:pPr>
              <w:rPr>
                <w:b/>
              </w:rPr>
            </w:pPr>
            <w:r w:rsidRPr="002102B6">
              <w:rPr>
                <w:b/>
              </w:rPr>
              <w:t>K01</w:t>
            </w:r>
          </w:p>
        </w:tc>
        <w:tc>
          <w:tcPr>
            <w:tcW w:w="3260" w:type="dxa"/>
            <w:gridSpan w:val="7"/>
            <w:vAlign w:val="center"/>
          </w:tcPr>
          <w:p w:rsidR="00D27665" w:rsidRPr="007C37BF" w:rsidRDefault="00D27665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Współpracuje  w grupie profesjonalistów, w środowisku wielokulturowym i wielonarodowościowym</w:t>
            </w:r>
          </w:p>
        </w:tc>
        <w:tc>
          <w:tcPr>
            <w:tcW w:w="1985" w:type="dxa"/>
            <w:gridSpan w:val="5"/>
          </w:tcPr>
          <w:p w:rsidR="000B5C53" w:rsidRPr="008869AF" w:rsidRDefault="00D27665" w:rsidP="000B5C53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2102B6">
              <w:rPr>
                <w:sz w:val="20"/>
                <w:szCs w:val="20"/>
              </w:rPr>
              <w:t>Obserwacja</w:t>
            </w:r>
            <w:r w:rsidR="000B5C53" w:rsidRPr="008869AF">
              <w:rPr>
                <w:sz w:val="20"/>
                <w:szCs w:val="20"/>
                <w:u w:val="single"/>
              </w:rPr>
              <w:t xml:space="preserve"> Metody podsumowujące: </w:t>
            </w:r>
            <w:r w:rsidR="000B5C53" w:rsidRPr="008869AF">
              <w:rPr>
                <w:sz w:val="20"/>
                <w:szCs w:val="20"/>
              </w:rPr>
              <w:t xml:space="preserve"> 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D27665" w:rsidRPr="002102B6" w:rsidRDefault="000B5C53" w:rsidP="000B5C53">
            <w:pPr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D27665" w:rsidRPr="002102B6" w:rsidRDefault="00D27665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  <w:bookmarkStart w:id="0" w:name="_GoBack"/>
        <w:bookmarkEnd w:id="0"/>
      </w:tr>
      <w:tr w:rsidR="00D27665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27665" w:rsidRPr="002102B6" w:rsidRDefault="00D27665" w:rsidP="0070762A">
            <w:pPr>
              <w:rPr>
                <w:b/>
              </w:rPr>
            </w:pPr>
            <w:r w:rsidRPr="002102B6">
              <w:rPr>
                <w:b/>
              </w:rPr>
              <w:t>K02</w:t>
            </w:r>
          </w:p>
        </w:tc>
        <w:tc>
          <w:tcPr>
            <w:tcW w:w="1276" w:type="dxa"/>
            <w:gridSpan w:val="4"/>
          </w:tcPr>
          <w:p w:rsidR="00D27665" w:rsidRPr="002102B6" w:rsidRDefault="00D27665" w:rsidP="0070762A">
            <w:pPr>
              <w:rPr>
                <w:b/>
              </w:rPr>
            </w:pPr>
            <w:r w:rsidRPr="002102B6">
              <w:rPr>
                <w:b/>
              </w:rPr>
              <w:t>K02</w:t>
            </w:r>
          </w:p>
        </w:tc>
        <w:tc>
          <w:tcPr>
            <w:tcW w:w="3260" w:type="dxa"/>
            <w:gridSpan w:val="7"/>
            <w:vAlign w:val="center"/>
          </w:tcPr>
          <w:p w:rsidR="00D27665" w:rsidRPr="007C37BF" w:rsidRDefault="00D27665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5"/>
          </w:tcPr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D27665" w:rsidRPr="002102B6" w:rsidRDefault="000B5C53" w:rsidP="000B5C53">
            <w:pPr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opinie kolegów</w:t>
            </w:r>
            <w:r w:rsidRPr="002102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4"/>
          </w:tcPr>
          <w:p w:rsidR="00D27665" w:rsidRPr="002102B6" w:rsidRDefault="00D27665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D27665" w:rsidRPr="00B61163" w:rsidTr="00D2766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27665" w:rsidRPr="002102B6" w:rsidRDefault="00D27665" w:rsidP="0070762A">
            <w:pPr>
              <w:rPr>
                <w:b/>
              </w:rPr>
            </w:pPr>
            <w:r w:rsidRPr="002102B6">
              <w:rPr>
                <w:b/>
              </w:rPr>
              <w:lastRenderedPageBreak/>
              <w:t>K03</w:t>
            </w:r>
          </w:p>
        </w:tc>
        <w:tc>
          <w:tcPr>
            <w:tcW w:w="1276" w:type="dxa"/>
            <w:gridSpan w:val="4"/>
          </w:tcPr>
          <w:p w:rsidR="00D27665" w:rsidRPr="002102B6" w:rsidRDefault="00D27665" w:rsidP="0070762A">
            <w:pPr>
              <w:rPr>
                <w:b/>
              </w:rPr>
            </w:pPr>
            <w:r w:rsidRPr="002102B6">
              <w:rPr>
                <w:b/>
              </w:rPr>
              <w:t>K03</w:t>
            </w:r>
          </w:p>
        </w:tc>
        <w:tc>
          <w:tcPr>
            <w:tcW w:w="3260" w:type="dxa"/>
            <w:gridSpan w:val="7"/>
            <w:vAlign w:val="center"/>
          </w:tcPr>
          <w:p w:rsidR="00D27665" w:rsidRPr="007C37BF" w:rsidRDefault="00D27665" w:rsidP="0070762A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 xml:space="preserve">Aktywnie uczestniczy w promocji zdrowia jamy ustnej </w:t>
            </w:r>
          </w:p>
        </w:tc>
        <w:tc>
          <w:tcPr>
            <w:tcW w:w="1985" w:type="dxa"/>
            <w:gridSpan w:val="5"/>
          </w:tcPr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0B5C53" w:rsidRPr="008869AF" w:rsidRDefault="000B5C53" w:rsidP="000B5C53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D27665" w:rsidRPr="002102B6" w:rsidRDefault="000B5C53" w:rsidP="000B5C53">
            <w:pPr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D27665" w:rsidRPr="002102B6" w:rsidRDefault="00D27665" w:rsidP="0070762A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0E4F38" w:rsidRPr="00B61163" w:rsidRDefault="000E4F38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A2B32" w:rsidRPr="00B61163" w:rsidRDefault="00D27665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5</w:t>
            </w:r>
          </w:p>
          <w:p w:rsidR="00D27665" w:rsidRDefault="00EF0D4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Umiejętności:</w:t>
            </w:r>
            <w:r w:rsidR="00D27665">
              <w:rPr>
                <w:rFonts w:ascii="Calibri Light" w:hAnsi="Calibri Light"/>
              </w:rPr>
              <w:t>5</w:t>
            </w:r>
          </w:p>
          <w:p w:rsidR="00BA2B32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5F5ACD">
              <w:rPr>
                <w:rFonts w:ascii="Calibri Light" w:hAnsi="Calibri Light"/>
              </w:rPr>
              <w:t xml:space="preserve"> społeczne: 5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DC6FDE" w:rsidRPr="00B61163" w:rsidTr="00DC6FDE">
        <w:trPr>
          <w:gridAfter w:val="1"/>
          <w:wAfter w:w="171" w:type="dxa"/>
          <w:trHeight w:val="306"/>
        </w:trPr>
        <w:tc>
          <w:tcPr>
            <w:tcW w:w="6918" w:type="dxa"/>
            <w:gridSpan w:val="15"/>
            <w:vMerge w:val="restart"/>
          </w:tcPr>
          <w:p w:rsidR="00DC6FDE" w:rsidRPr="00B61163" w:rsidRDefault="00DC6FDE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DC6FDE" w:rsidRPr="00B61163" w:rsidRDefault="00DC6FDE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551" w:type="dxa"/>
            <w:gridSpan w:val="7"/>
          </w:tcPr>
          <w:p w:rsidR="00DC6FDE" w:rsidRPr="00B61163" w:rsidRDefault="00DC6FDE" w:rsidP="00D27665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</w:tr>
      <w:tr w:rsidR="00DC6FDE" w:rsidRPr="00B61163" w:rsidTr="00DC6FDE">
        <w:trPr>
          <w:gridAfter w:val="1"/>
          <w:wAfter w:w="171" w:type="dxa"/>
          <w:trHeight w:val="306"/>
        </w:trPr>
        <w:tc>
          <w:tcPr>
            <w:tcW w:w="6918" w:type="dxa"/>
            <w:gridSpan w:val="15"/>
            <w:vMerge/>
          </w:tcPr>
          <w:p w:rsidR="00DC6FDE" w:rsidRPr="00B61163" w:rsidRDefault="00DC6FDE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  <w:tc>
          <w:tcPr>
            <w:tcW w:w="2551" w:type="dxa"/>
            <w:gridSpan w:val="7"/>
          </w:tcPr>
          <w:p w:rsidR="00DC6FDE" w:rsidRPr="00B61163" w:rsidRDefault="00DC6FDE" w:rsidP="00DC6FDE">
            <w:pPr>
              <w:spacing w:after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 w:cs="Times"/>
                <w:b/>
                <w:bCs/>
              </w:rPr>
              <w:t>Sem.zim</w:t>
            </w:r>
          </w:p>
        </w:tc>
      </w:tr>
      <w:tr w:rsidR="00DC6FDE" w:rsidRPr="00B61163" w:rsidTr="00DC6FDE">
        <w:trPr>
          <w:gridAfter w:val="1"/>
          <w:wAfter w:w="171" w:type="dxa"/>
        </w:trPr>
        <w:tc>
          <w:tcPr>
            <w:tcW w:w="6918" w:type="dxa"/>
            <w:gridSpan w:val="15"/>
          </w:tcPr>
          <w:p w:rsidR="00DC6FDE" w:rsidRPr="00B61163" w:rsidRDefault="00DC6FDE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2551" w:type="dxa"/>
            <w:gridSpan w:val="7"/>
          </w:tcPr>
          <w:p w:rsidR="00DC6FDE" w:rsidRPr="0068640C" w:rsidRDefault="00DC6FDE" w:rsidP="007076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 Light" w:hAnsi="Calibri Light"/>
              </w:rPr>
              <w:t>90</w:t>
            </w:r>
          </w:p>
        </w:tc>
      </w:tr>
      <w:tr w:rsidR="00DC6FDE" w:rsidRPr="00B61163" w:rsidTr="00DC6FDE">
        <w:trPr>
          <w:gridAfter w:val="1"/>
          <w:wAfter w:w="171" w:type="dxa"/>
        </w:trPr>
        <w:tc>
          <w:tcPr>
            <w:tcW w:w="6918" w:type="dxa"/>
            <w:gridSpan w:val="15"/>
          </w:tcPr>
          <w:p w:rsidR="00DC6FDE" w:rsidRPr="00685678" w:rsidRDefault="00DC6FDE" w:rsidP="00BA2B32">
            <w:pPr>
              <w:spacing w:after="0"/>
              <w:rPr>
                <w:rFonts w:ascii="Calibri Light" w:hAnsi="Calibri Light"/>
              </w:rPr>
            </w:pPr>
            <w:r w:rsidRPr="00685678">
              <w:rPr>
                <w:rFonts w:ascii="Calibri Light" w:hAnsi="Calibri Light" w:cs="Times"/>
              </w:rPr>
              <w:t>2. Czas pracy własnej studenta (samokształcenie):</w:t>
            </w:r>
            <w:r w:rsidR="000B5C53" w:rsidRPr="00685678">
              <w:rPr>
                <w:rFonts w:eastAsia="Times New Roman"/>
                <w:sz w:val="20"/>
                <w:szCs w:val="20"/>
              </w:rPr>
              <w:t xml:space="preserve"> Samodzielne przygotowanie się do zajęć teoretycznych i praktycznych (wykonanie projektu, dokumentacji, opisu przypadku itp.) Samodzielne przygotowanie się do zaliczeń/kolokwiów .Samodzielne przygotowanie się do egzaminu/zaliczenia końcowego</w:t>
            </w:r>
          </w:p>
        </w:tc>
        <w:tc>
          <w:tcPr>
            <w:tcW w:w="2551" w:type="dxa"/>
            <w:gridSpan w:val="7"/>
          </w:tcPr>
          <w:p w:rsidR="00DC6FDE" w:rsidRPr="0068640C" w:rsidRDefault="00DC6FDE" w:rsidP="007076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 Light" w:hAnsi="Calibri Light"/>
              </w:rPr>
              <w:t>60</w:t>
            </w:r>
          </w:p>
        </w:tc>
      </w:tr>
      <w:tr w:rsidR="00DC6FDE" w:rsidRPr="00B61163" w:rsidTr="00DC6FDE">
        <w:trPr>
          <w:gridAfter w:val="1"/>
          <w:wAfter w:w="171" w:type="dxa"/>
        </w:trPr>
        <w:tc>
          <w:tcPr>
            <w:tcW w:w="6918" w:type="dxa"/>
            <w:gridSpan w:val="15"/>
          </w:tcPr>
          <w:p w:rsidR="00DC6FDE" w:rsidRPr="00685678" w:rsidRDefault="00DC6FDE" w:rsidP="00BA2B32">
            <w:pPr>
              <w:spacing w:after="0"/>
              <w:rPr>
                <w:rFonts w:ascii="Calibri Light" w:hAnsi="Calibri Light"/>
              </w:rPr>
            </w:pPr>
            <w:r w:rsidRPr="00685678">
              <w:rPr>
                <w:rFonts w:ascii="Calibri Light" w:hAnsi="Calibri Light" w:cs="Times"/>
              </w:rPr>
              <w:t>Sumaryczne obci</w:t>
            </w:r>
            <w:r w:rsidRPr="00685678">
              <w:rPr>
                <w:rFonts w:ascii="Calibri Light" w:eastAsia="TimesNewRoman" w:hAnsi="Calibri Light" w:cs="TimesNewRoman"/>
              </w:rPr>
              <w:t>ąż</w:t>
            </w:r>
            <w:r w:rsidRPr="00685678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551" w:type="dxa"/>
            <w:gridSpan w:val="7"/>
          </w:tcPr>
          <w:p w:rsidR="00DC6FDE" w:rsidRPr="0068640C" w:rsidRDefault="00DC6FDE" w:rsidP="007076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 Light" w:hAnsi="Calibri Light"/>
              </w:rPr>
              <w:t>150</w:t>
            </w:r>
          </w:p>
        </w:tc>
      </w:tr>
      <w:tr w:rsidR="00DC6FDE" w:rsidRPr="00B61163" w:rsidTr="00DC6FDE">
        <w:trPr>
          <w:gridAfter w:val="1"/>
          <w:wAfter w:w="171" w:type="dxa"/>
        </w:trPr>
        <w:tc>
          <w:tcPr>
            <w:tcW w:w="6918" w:type="dxa"/>
            <w:gridSpan w:val="15"/>
          </w:tcPr>
          <w:p w:rsidR="00DC6FDE" w:rsidRPr="00B61163" w:rsidRDefault="00DC6FDE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2551" w:type="dxa"/>
            <w:gridSpan w:val="7"/>
          </w:tcPr>
          <w:p w:rsidR="00DC6FDE" w:rsidRPr="0068640C" w:rsidRDefault="00DC6FDE" w:rsidP="0070762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 Light" w:hAnsi="Calibri Light"/>
              </w:rPr>
              <w:t>5</w:t>
            </w:r>
          </w:p>
        </w:tc>
      </w:tr>
      <w:tr w:rsidR="00DC6FDE" w:rsidRPr="00B61163" w:rsidTr="00DC6FDE">
        <w:trPr>
          <w:gridAfter w:val="1"/>
          <w:wAfter w:w="171" w:type="dxa"/>
        </w:trPr>
        <w:tc>
          <w:tcPr>
            <w:tcW w:w="6918" w:type="dxa"/>
            <w:gridSpan w:val="15"/>
          </w:tcPr>
          <w:p w:rsidR="00DC6FDE" w:rsidRPr="00B61163" w:rsidRDefault="00DC6FDE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551" w:type="dxa"/>
            <w:gridSpan w:val="7"/>
          </w:tcPr>
          <w:p w:rsidR="00DC6FDE" w:rsidRPr="00B61163" w:rsidRDefault="00DC6FDE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Ćwiczenia</w:t>
            </w:r>
          </w:p>
          <w:p w:rsidR="00244929" w:rsidRPr="00244929" w:rsidRDefault="00557C02" w:rsidP="00244929">
            <w:pPr>
              <w:pStyle w:val="Akapitzlist"/>
              <w:numPr>
                <w:ilvl w:val="0"/>
                <w:numId w:val="5"/>
              </w:numPr>
              <w:tabs>
                <w:tab w:val="left" w:pos="8820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44929">
              <w:rPr>
                <w:sz w:val="18"/>
                <w:szCs w:val="18"/>
              </w:rPr>
              <w:t>Edukacja prozdrowotna w praktyce, instruktaż higieniczny w określonych okresach rozwojowych pacjenta. Analiza zapisu dietetycznego. Szacowanie ryzyka próchnicy, cariogram. Porady higieniczne i dietetyczne dla pacjenta.</w:t>
            </w:r>
            <w:r w:rsidRPr="00244929">
              <w:rPr>
                <w:b/>
                <w:bCs/>
                <w:sz w:val="18"/>
                <w:szCs w:val="18"/>
              </w:rPr>
              <w:t xml:space="preserve"> </w:t>
            </w:r>
          </w:p>
          <w:p w:rsidR="00244929" w:rsidRPr="00244929" w:rsidRDefault="00557C02" w:rsidP="00557C02">
            <w:pPr>
              <w:pStyle w:val="Akapitzlist"/>
              <w:numPr>
                <w:ilvl w:val="0"/>
                <w:numId w:val="5"/>
              </w:numPr>
              <w:tabs>
                <w:tab w:val="left" w:pos="8820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44929">
              <w:rPr>
                <w:b/>
                <w:bCs/>
                <w:sz w:val="18"/>
                <w:szCs w:val="18"/>
              </w:rPr>
              <w:t xml:space="preserve">Zaliczenie </w:t>
            </w:r>
            <w:r w:rsidR="00F156D3" w:rsidRPr="00244929">
              <w:rPr>
                <w:b/>
                <w:bCs/>
                <w:sz w:val="18"/>
                <w:szCs w:val="18"/>
              </w:rPr>
              <w:t>tematuI: f</w:t>
            </w:r>
            <w:r w:rsidRPr="00244929">
              <w:rPr>
                <w:b/>
                <w:sz w:val="18"/>
                <w:szCs w:val="18"/>
              </w:rPr>
              <w:t>orma zaliczenia: esej</w:t>
            </w:r>
          </w:p>
          <w:p w:rsidR="00BA2B32" w:rsidRPr="00244929" w:rsidRDefault="00557C02" w:rsidP="00557C02">
            <w:pPr>
              <w:pStyle w:val="Akapitzlist"/>
              <w:numPr>
                <w:ilvl w:val="0"/>
                <w:numId w:val="5"/>
              </w:numPr>
              <w:tabs>
                <w:tab w:val="left" w:pos="8820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44929">
              <w:rPr>
                <w:b/>
                <w:bCs/>
                <w:sz w:val="18"/>
                <w:szCs w:val="18"/>
              </w:rPr>
              <w:t xml:space="preserve"> </w:t>
            </w:r>
            <w:r w:rsidRPr="00244929">
              <w:rPr>
                <w:b/>
                <w:sz w:val="18"/>
                <w:szCs w:val="18"/>
              </w:rPr>
              <w:t>Repetytorium wiedzy nabytej na IV  roku (warunek dopuszczenia do zajęć klinicznych z pacjentem- forma zaliczenia: test</w:t>
            </w:r>
          </w:p>
          <w:p w:rsidR="00244929" w:rsidRPr="00244929" w:rsidRDefault="00557C02" w:rsidP="002449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244929">
              <w:rPr>
                <w:sz w:val="18"/>
                <w:szCs w:val="18"/>
              </w:rPr>
              <w:t>Próchnica wczesnego dzieciństwa, wywiad, badanie kliniczne, metody postępowania, zalecenia dla dziecka i rodziców; następstwa nie leczonej próchnicy wczesnej.</w:t>
            </w:r>
            <w:r w:rsidR="00F156D3" w:rsidRPr="00244929">
              <w:rPr>
                <w:sz w:val="18"/>
                <w:szCs w:val="18"/>
              </w:rPr>
              <w:t xml:space="preserve"> </w:t>
            </w:r>
            <w:r w:rsidRPr="00244929">
              <w:rPr>
                <w:sz w:val="18"/>
                <w:szCs w:val="18"/>
              </w:rPr>
              <w:t>Leczenie protetyczne  pacjenta w wieku rozwojowym, wskazania postępowanie terapeutyczne.</w:t>
            </w:r>
          </w:p>
          <w:p w:rsidR="00557C02" w:rsidRPr="00244929" w:rsidRDefault="00557C02" w:rsidP="002449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244929">
              <w:rPr>
                <w:b/>
                <w:sz w:val="18"/>
                <w:szCs w:val="18"/>
              </w:rPr>
              <w:t xml:space="preserve"> forma zaliczenia: esej</w:t>
            </w:r>
          </w:p>
          <w:p w:rsidR="00244929" w:rsidRDefault="00557C02" w:rsidP="00557C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244929">
              <w:rPr>
                <w:sz w:val="18"/>
                <w:szCs w:val="18"/>
              </w:rPr>
              <w:t>Zmiany patologiczne w jamie ustnej, rodzaje, różnicowanie (zmiany na błonie śluzowej, zmiany przerostowe, zmiany gruczołów ślinowych),obraz kliniczny, różnicowanie, postępowanie terapeutyczne.</w:t>
            </w:r>
          </w:p>
          <w:p w:rsidR="00557C02" w:rsidRPr="00244929" w:rsidRDefault="00557C02" w:rsidP="00557C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244929">
              <w:rPr>
                <w:b/>
                <w:sz w:val="18"/>
                <w:szCs w:val="18"/>
              </w:rPr>
              <w:t xml:space="preserve"> forma zaliczenia: esej</w:t>
            </w:r>
          </w:p>
          <w:p w:rsidR="00557C02" w:rsidRDefault="00557C02" w:rsidP="00557C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244929">
              <w:rPr>
                <w:sz w:val="18"/>
                <w:szCs w:val="18"/>
              </w:rPr>
              <w:t xml:space="preserve"> Zaburzenia rozwojowe twardych tkanek zęba, obraz kliniczny, różnicowanie, postępowanie terapeutyczne</w:t>
            </w:r>
          </w:p>
          <w:p w:rsidR="00244929" w:rsidRPr="00244929" w:rsidRDefault="00244929" w:rsidP="00557C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244929">
              <w:rPr>
                <w:b/>
                <w:sz w:val="18"/>
                <w:szCs w:val="18"/>
              </w:rPr>
              <w:lastRenderedPageBreak/>
              <w:t>forma zaliczenia: esej</w:t>
            </w:r>
          </w:p>
          <w:p w:rsidR="00244929" w:rsidRDefault="00557C02" w:rsidP="00557C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244929">
              <w:rPr>
                <w:sz w:val="18"/>
                <w:szCs w:val="18"/>
              </w:rPr>
              <w:t>Obrzęk w rejonie twarzy, wywiad, obraz kliniczny, badanie, badania dodatkowe,  diagnoza różnicowa, leczenie, zalecenia. Postępowanie lecznicze w przypadku zębów z niezakończonym rozwojem.</w:t>
            </w:r>
          </w:p>
          <w:p w:rsidR="00557C02" w:rsidRPr="00244929" w:rsidRDefault="00557C02" w:rsidP="00557C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244929">
              <w:rPr>
                <w:b/>
                <w:sz w:val="18"/>
                <w:szCs w:val="18"/>
              </w:rPr>
              <w:t xml:space="preserve"> forma zaliczenia: esej</w:t>
            </w:r>
          </w:p>
          <w:p w:rsidR="00244929" w:rsidRPr="00244929" w:rsidRDefault="00557C02" w:rsidP="00557C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244929">
              <w:rPr>
                <w:b/>
                <w:sz w:val="18"/>
                <w:szCs w:val="18"/>
              </w:rPr>
              <w:t>.</w:t>
            </w:r>
            <w:r w:rsidRPr="00244929">
              <w:rPr>
                <w:sz w:val="18"/>
                <w:szCs w:val="18"/>
              </w:rPr>
              <w:t xml:space="preserve"> Postępowanie stomatologiczne u dzieci z chorobami ogólnoustrojowymi (choroby serca, zaburzenia krwawienia, zaburzenia odporności, zakażenie wirusem żółtaczki B i C, choroby nerek, wątroby, dróg oddechowych –astma, układu nerwowego, cukrzyca, choroby nowotworowe; stomatologiczne przygotowanie do przeszczepów, dzieci specjalnej troski, dzieci maltretowane. </w:t>
            </w:r>
            <w:r w:rsidRPr="00244929">
              <w:rPr>
                <w:b/>
                <w:bCs/>
                <w:sz w:val="18"/>
                <w:szCs w:val="18"/>
              </w:rPr>
              <w:t xml:space="preserve"> </w:t>
            </w:r>
          </w:p>
          <w:p w:rsidR="00244929" w:rsidRPr="00244929" w:rsidRDefault="00244929" w:rsidP="00557C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244929">
              <w:rPr>
                <w:b/>
                <w:sz w:val="18"/>
                <w:szCs w:val="18"/>
              </w:rPr>
              <w:t>forma zaliczenia: esej</w:t>
            </w:r>
          </w:p>
          <w:p w:rsidR="00BA2B32" w:rsidRPr="00244929" w:rsidRDefault="00557C02" w:rsidP="00557C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244929">
              <w:rPr>
                <w:b/>
                <w:bCs/>
                <w:sz w:val="18"/>
                <w:szCs w:val="18"/>
              </w:rPr>
              <w:t>Test zaliczeniowy</w:t>
            </w:r>
          </w:p>
          <w:p w:rsidR="00244929" w:rsidRPr="00244929" w:rsidRDefault="00244929" w:rsidP="002449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Ćwiczenia zalieczeniowe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i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F156D3" w:rsidRPr="005633BD" w:rsidRDefault="00F156D3" w:rsidP="00F156D3">
            <w:pPr>
              <w:numPr>
                <w:ilvl w:val="0"/>
                <w:numId w:val="4"/>
              </w:numPr>
              <w:tabs>
                <w:tab w:val="clear" w:pos="501"/>
                <w:tab w:val="num" w:pos="720"/>
              </w:tabs>
              <w:spacing w:after="0" w:line="240" w:lineRule="auto"/>
              <w:ind w:left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Olczak–Kowalczyk D.,Szczepańska J.,Kaczmarek U.: Współczesna Stomatologia wieku rozwojowego. Wydanie I. Wydawnictwo Med. Tour Press International, Otwock 2017</w:t>
            </w:r>
          </w:p>
          <w:p w:rsidR="00F156D3" w:rsidRPr="005633BD" w:rsidRDefault="00F156D3" w:rsidP="00F156D3">
            <w:pPr>
              <w:numPr>
                <w:ilvl w:val="0"/>
                <w:numId w:val="4"/>
              </w:numPr>
              <w:tabs>
                <w:tab w:val="clear" w:pos="501"/>
                <w:tab w:val="num" w:pos="720"/>
              </w:tabs>
              <w:spacing w:after="0" w:line="240" w:lineRule="auto"/>
              <w:ind w:left="720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Andreasen J.O., Bakland L.K., Flores M.T., Andersson L.:: Pourazowe uszkodzenia zębów. Wydanie II pod redakcją prof. dr hab. U. Kaczmarek. Elsevier Urban &amp; Partner, Wrocław 2012.</w:t>
            </w:r>
          </w:p>
          <w:p w:rsidR="00F156D3" w:rsidRPr="005633BD" w:rsidRDefault="00F156D3" w:rsidP="00F156D3">
            <w:pPr>
              <w:numPr>
                <w:ilvl w:val="0"/>
                <w:numId w:val="4"/>
              </w:numPr>
              <w:tabs>
                <w:tab w:val="clear" w:pos="501"/>
                <w:tab w:val="num" w:pos="720"/>
              </w:tabs>
              <w:spacing w:after="0" w:line="240" w:lineRule="auto"/>
              <w:ind w:left="720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Cameron A.C., Widmer R.P. Stomatologia dziecięca. Wydanie II pod redakcją prof. dr hab. U. Kaczmarek. Elsevier Urban &amp; Partner, Wrocław 2012.</w:t>
            </w:r>
          </w:p>
          <w:p w:rsidR="00557C02" w:rsidRPr="00F156D3" w:rsidRDefault="00F156D3" w:rsidP="00F156D3">
            <w:pPr>
              <w:numPr>
                <w:ilvl w:val="0"/>
                <w:numId w:val="4"/>
              </w:numPr>
              <w:tabs>
                <w:tab w:val="clear" w:pos="501"/>
                <w:tab w:val="num" w:pos="720"/>
              </w:tabs>
              <w:spacing w:after="0" w:line="240" w:lineRule="auto"/>
              <w:ind w:left="720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 xml:space="preserve">Postek-Stefańska L. Endodoncja wieku rozwojowego i dojrzałego autorstwa Marii Barańskiej-Gachowskiej. Wydawnictwo Czelej, Lublin 2011. 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BA2B32" w:rsidRPr="00557C02" w:rsidRDefault="00BA2B32" w:rsidP="00557C02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17" w:hanging="284"/>
              <w:jc w:val="both"/>
              <w:rPr>
                <w:sz w:val="18"/>
                <w:szCs w:val="18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="00D27665" w:rsidRPr="005633BD">
              <w:rPr>
                <w:sz w:val="18"/>
                <w:szCs w:val="18"/>
              </w:rPr>
              <w:t xml:space="preserve"> Knychalska-Karwan Z.: Stomatologia zachowawcza wieku dziecięcego. Wydawnictwo Collegium Medicum UJ, Kraków 2008.  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953CEB" w:rsidRPr="00B61163" w:rsidRDefault="00D27665" w:rsidP="00C65CD6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t xml:space="preserve">Projektor multimedialny, kamera, komputer, sieć komputerowa lokalna,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BA2B32" w:rsidRPr="00B61163" w:rsidRDefault="005F5ACD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sz w:val="20"/>
                <w:szCs w:val="20"/>
              </w:rPr>
              <w:t xml:space="preserve">Na zajęcia na roku </w:t>
            </w:r>
            <w:r w:rsidR="00D27665" w:rsidRPr="008577E7">
              <w:rPr>
                <w:sz w:val="20"/>
                <w:szCs w:val="20"/>
              </w:rPr>
              <w:t>V student przystępuje po</w:t>
            </w:r>
            <w:r w:rsidR="00D27665">
              <w:rPr>
                <w:sz w:val="20"/>
                <w:szCs w:val="20"/>
              </w:rPr>
              <w:t xml:space="preserve"> pozytywnym</w:t>
            </w:r>
            <w:r w:rsidR="00D27665" w:rsidRPr="008577E7">
              <w:rPr>
                <w:sz w:val="20"/>
                <w:szCs w:val="20"/>
              </w:rPr>
              <w:t xml:space="preserve"> zaliczeniu</w:t>
            </w:r>
            <w:r w:rsidR="00D276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roku IV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8859E2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F156D3" w:rsidRPr="005633BD" w:rsidRDefault="00F156D3" w:rsidP="00F15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>1</w:t>
            </w:r>
            <w:r w:rsidRPr="005633BD"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>. Ćwiczenia</w:t>
            </w: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:</w:t>
            </w:r>
          </w:p>
          <w:p w:rsidR="00F156D3" w:rsidRDefault="00F156D3" w:rsidP="00F15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- obecność na ćwiczeniach jest obowiązkowa, trzy spóźnienia są traktowane jak jedna nieobecność, student ma prawo opuścić 10 % czasu ćwiczeniowego w semestrze;</w:t>
            </w:r>
          </w:p>
          <w:p w:rsidR="00F156D3" w:rsidRPr="005633BD" w:rsidRDefault="00F156D3" w:rsidP="00F15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- wiedza teoretyczna będąca tematyką  ćwiczeń jest sprawdzana i podlega ocenie</w:t>
            </w:r>
          </w:p>
          <w:p w:rsidR="00F156D3" w:rsidRDefault="00F156D3" w:rsidP="00F15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- obowiązkiem studenta jest przygotowanie się do tematu ćwiczeń i jest to w</w:t>
            </w: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arunkiem dopuszczenia do zajęć praktycznych</w:t>
            </w: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, student nieprzygotowany zostaje na ćwiczeniach udzielając się wyłącznie jako asysta;</w:t>
            </w:r>
          </w:p>
          <w:p w:rsidR="00F156D3" w:rsidRPr="00F156D3" w:rsidRDefault="00F156D3" w:rsidP="00F15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- dopuszczalne jest odrobienie </w:t>
            </w:r>
            <w:r w:rsidRPr="005633BD"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 xml:space="preserve">wyłącznie1 </w:t>
            </w: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ćwiczenia z inną grupą studentów, po uzyskaniu pisemnej zgody swojego asystenta.</w:t>
            </w:r>
          </w:p>
          <w:p w:rsidR="008F2EA0" w:rsidRPr="005633BD" w:rsidRDefault="008F2EA0" w:rsidP="008F2E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5633BD"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>Obowiązkowe wykonanie  zabiegów:</w:t>
            </w:r>
          </w:p>
          <w:p w:rsidR="008F2EA0" w:rsidRPr="005633BD" w:rsidRDefault="008F2EA0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wypełnienie 20</w:t>
            </w:r>
            <w:r w:rsidRPr="005633BD">
              <w:rPr>
                <w:sz w:val="18"/>
                <w:szCs w:val="18"/>
              </w:rPr>
              <w:t xml:space="preserve"> ubytków w zębach mlecznych i stałych niedojrzałych, w tym:</w:t>
            </w:r>
          </w:p>
          <w:p w:rsidR="008F2EA0" w:rsidRPr="005633BD" w:rsidRDefault="008F2EA0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1-powierzchniowych -10</w:t>
            </w:r>
          </w:p>
          <w:p w:rsidR="008F2EA0" w:rsidRPr="005633BD" w:rsidRDefault="008F2EA0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2-powierzchniowych -5</w:t>
            </w:r>
          </w:p>
          <w:p w:rsidR="008F2EA0" w:rsidRPr="005633BD" w:rsidRDefault="008F2EA0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3 i więcej powierzchniowych -5</w:t>
            </w:r>
          </w:p>
          <w:p w:rsidR="008F2EA0" w:rsidRPr="005633BD" w:rsidRDefault="008F2EA0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-  leczenie endodontyczne 4 zębów (6 kanałów) mlecznych i stałych niedojrzałych;</w:t>
            </w:r>
          </w:p>
          <w:p w:rsidR="008F2EA0" w:rsidRPr="005633BD" w:rsidRDefault="008F2EA0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-  wypełnienie karty każdego nowego pacjenta;</w:t>
            </w:r>
          </w:p>
          <w:p w:rsidR="008F2EA0" w:rsidRPr="005633BD" w:rsidRDefault="008F2EA0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-  interpretacja przynajmniej 4 radiogramów ;</w:t>
            </w:r>
          </w:p>
          <w:p w:rsidR="008F2EA0" w:rsidRPr="005633BD" w:rsidRDefault="008F2EA0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-  instruktaż higieniczno-dietetyczny dla każdego pierwszorazowego pacjenta;</w:t>
            </w:r>
          </w:p>
          <w:p w:rsidR="008F2EA0" w:rsidRDefault="008F2EA0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-  kontrola zaleceń zapobiegawczych.</w:t>
            </w:r>
          </w:p>
          <w:p w:rsidR="008F2EA0" w:rsidRDefault="008F2EA0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dwukrotna asysta podczas zabiegów</w:t>
            </w:r>
          </w:p>
          <w:p w:rsidR="008F2EA0" w:rsidRDefault="008F2EA0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E107E">
              <w:rPr>
                <w:b/>
                <w:sz w:val="18"/>
                <w:szCs w:val="18"/>
              </w:rPr>
              <w:t>5.</w:t>
            </w:r>
            <w:r>
              <w:rPr>
                <w:b/>
                <w:sz w:val="18"/>
                <w:szCs w:val="18"/>
              </w:rPr>
              <w:t>Zaliczenie semestru:</w:t>
            </w:r>
            <w:r>
              <w:rPr>
                <w:sz w:val="18"/>
                <w:szCs w:val="18"/>
              </w:rPr>
              <w:t xml:space="preserve"> test zaliczeniowy, sprawdziany cząstkowe, obowiązkowe zabiegi praktyczne.</w:t>
            </w:r>
          </w:p>
          <w:p w:rsidR="008F2EA0" w:rsidRPr="00957B82" w:rsidRDefault="008F2EA0" w:rsidP="008F2EA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57B82">
              <w:rPr>
                <w:b/>
                <w:sz w:val="18"/>
                <w:szCs w:val="18"/>
              </w:rPr>
              <w:t>6.</w:t>
            </w:r>
            <w:r>
              <w:rPr>
                <w:b/>
                <w:sz w:val="18"/>
                <w:szCs w:val="18"/>
              </w:rPr>
              <w:t xml:space="preserve">Egzamin końcowy: </w:t>
            </w:r>
            <w:r>
              <w:rPr>
                <w:sz w:val="18"/>
                <w:szCs w:val="18"/>
              </w:rPr>
              <w:t>po semestrze IX</w:t>
            </w:r>
          </w:p>
          <w:p w:rsidR="0070216F" w:rsidRDefault="00D27665" w:rsidP="008F2EA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Egzamin dyplomowy po semestrze 9 na V</w:t>
            </w:r>
            <w:r w:rsidRPr="005B4C40">
              <w:rPr>
                <w:b/>
                <w:sz w:val="20"/>
                <w:szCs w:val="20"/>
              </w:rPr>
              <w:t xml:space="preserve"> roku- praktyczny egzamin kliniczny oraz testowy i pisemny (esej)</w:t>
            </w:r>
          </w:p>
          <w:tbl>
            <w:tblPr>
              <w:tblpPr w:leftFromText="141" w:rightFromText="141" w:vertAnchor="text" w:horzAnchor="page" w:tblpX="541" w:tblpY="-34"/>
              <w:tblOverlap w:val="never"/>
              <w:tblW w:w="0" w:type="auto"/>
              <w:tblBorders>
                <w:top w:val="single" w:sz="8" w:space="0" w:color="000000"/>
                <w:bottom w:val="single" w:sz="8" w:space="0" w:color="000000"/>
              </w:tblBorders>
              <w:tblLayout w:type="fixed"/>
              <w:tblLook w:val="0480" w:firstRow="0" w:lastRow="0" w:firstColumn="1" w:lastColumn="0" w:noHBand="0" w:noVBand="1"/>
            </w:tblPr>
            <w:tblGrid>
              <w:gridCol w:w="1391"/>
              <w:gridCol w:w="1391"/>
              <w:gridCol w:w="1391"/>
              <w:gridCol w:w="1392"/>
              <w:gridCol w:w="1392"/>
            </w:tblGrid>
            <w:tr w:rsidR="00F156D3" w:rsidRPr="00957B82" w:rsidTr="00F156D3">
              <w:trPr>
                <w:trHeight w:val="1001"/>
              </w:trPr>
              <w:tc>
                <w:tcPr>
                  <w:tcW w:w="1391" w:type="dxa"/>
                  <w:shd w:val="clear" w:color="auto" w:fill="C0C0C0"/>
                </w:tcPr>
                <w:p w:rsidR="00F156D3" w:rsidRPr="00957B82" w:rsidRDefault="00F156D3" w:rsidP="00A92AD3">
                  <w:pPr>
                    <w:ind w:right="-130"/>
                    <w:rPr>
                      <w:b/>
                      <w:bCs/>
                      <w:color w:val="000000"/>
                    </w:rPr>
                  </w:pPr>
                  <w:r w:rsidRPr="00957B82">
                    <w:rPr>
                      <w:b/>
                      <w:bCs/>
                      <w:color w:val="000000"/>
                    </w:rPr>
                    <w:lastRenderedPageBreak/>
                    <w:t>Stomatologia dziecięca</w:t>
                  </w:r>
                </w:p>
              </w:tc>
              <w:tc>
                <w:tcPr>
                  <w:tcW w:w="1391" w:type="dxa"/>
                  <w:shd w:val="clear" w:color="auto" w:fill="C0C0C0"/>
                </w:tcPr>
                <w:p w:rsidR="00F156D3" w:rsidRPr="00957B82" w:rsidRDefault="00F156D3" w:rsidP="00A92AD3">
                  <w:pPr>
                    <w:rPr>
                      <w:color w:val="000000"/>
                    </w:rPr>
                  </w:pPr>
                  <w:r w:rsidRPr="00957B82">
                    <w:rPr>
                      <w:color w:val="000000"/>
                    </w:rPr>
                    <w:t xml:space="preserve">Średnia ocen z ćwiczeń na </w:t>
                  </w:r>
                  <w:r>
                    <w:rPr>
                      <w:color w:val="000000"/>
                    </w:rPr>
                    <w:t>II</w:t>
                  </w:r>
                  <w:r w:rsidRPr="00957B82"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</w:rPr>
                    <w:t>,I</w:t>
                  </w:r>
                  <w:r w:rsidRPr="00957B82">
                    <w:rPr>
                      <w:color w:val="000000"/>
                    </w:rPr>
                    <w:t>V,V roku</w:t>
                  </w:r>
                </w:p>
              </w:tc>
              <w:tc>
                <w:tcPr>
                  <w:tcW w:w="1391" w:type="dxa"/>
                  <w:shd w:val="clear" w:color="auto" w:fill="C0C0C0"/>
                </w:tcPr>
                <w:p w:rsidR="00F156D3" w:rsidRPr="00957B82" w:rsidRDefault="00F156D3" w:rsidP="00A92AD3">
                  <w:pPr>
                    <w:rPr>
                      <w:color w:val="000000"/>
                    </w:rPr>
                  </w:pPr>
                  <w:r w:rsidRPr="00957B82">
                    <w:rPr>
                      <w:color w:val="000000"/>
                    </w:rPr>
                    <w:t>Egzamin praktyczny</w:t>
                  </w:r>
                </w:p>
              </w:tc>
              <w:tc>
                <w:tcPr>
                  <w:tcW w:w="1392" w:type="dxa"/>
                  <w:shd w:val="clear" w:color="auto" w:fill="C0C0C0"/>
                </w:tcPr>
                <w:p w:rsidR="00F156D3" w:rsidRPr="00957B82" w:rsidRDefault="00F156D3" w:rsidP="00A92AD3">
                  <w:pPr>
                    <w:rPr>
                      <w:color w:val="000000"/>
                    </w:rPr>
                  </w:pPr>
                  <w:r w:rsidRPr="00957B82">
                    <w:rPr>
                      <w:color w:val="000000"/>
                    </w:rPr>
                    <w:t xml:space="preserve">Test </w:t>
                  </w:r>
                </w:p>
              </w:tc>
              <w:tc>
                <w:tcPr>
                  <w:tcW w:w="1392" w:type="dxa"/>
                  <w:shd w:val="clear" w:color="auto" w:fill="C0C0C0"/>
                </w:tcPr>
                <w:p w:rsidR="00F156D3" w:rsidRPr="00957B82" w:rsidRDefault="00F156D3" w:rsidP="00A92AD3">
                  <w:pPr>
                    <w:rPr>
                      <w:color w:val="000000"/>
                    </w:rPr>
                  </w:pPr>
                  <w:r w:rsidRPr="00957B82">
                    <w:rPr>
                      <w:color w:val="000000"/>
                    </w:rPr>
                    <w:t>Esej</w:t>
                  </w:r>
                </w:p>
              </w:tc>
            </w:tr>
            <w:tr w:rsidR="00F156D3" w:rsidRPr="00957B82" w:rsidTr="00F156D3">
              <w:trPr>
                <w:trHeight w:val="352"/>
              </w:trPr>
              <w:tc>
                <w:tcPr>
                  <w:tcW w:w="1391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F156D3" w:rsidRPr="00957B82" w:rsidRDefault="00F156D3" w:rsidP="00A92AD3">
                  <w:pPr>
                    <w:spacing w:after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91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F156D3" w:rsidRPr="00957B82" w:rsidRDefault="00F156D3" w:rsidP="00A92AD3">
                  <w:pPr>
                    <w:spacing w:after="0"/>
                    <w:rPr>
                      <w:color w:val="000000"/>
                    </w:rPr>
                  </w:pPr>
                  <w:r w:rsidRPr="00957B82">
                    <w:rPr>
                      <w:color w:val="000000"/>
                    </w:rPr>
                    <w:t>0.3</w:t>
                  </w:r>
                </w:p>
              </w:tc>
              <w:tc>
                <w:tcPr>
                  <w:tcW w:w="1391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F156D3" w:rsidRPr="00957B82" w:rsidRDefault="00F156D3" w:rsidP="00A92AD3">
                  <w:pPr>
                    <w:spacing w:after="0"/>
                    <w:rPr>
                      <w:color w:val="000000"/>
                    </w:rPr>
                  </w:pPr>
                  <w:r w:rsidRPr="00957B82">
                    <w:rPr>
                      <w:color w:val="000000"/>
                    </w:rPr>
                    <w:t>0.1</w:t>
                  </w:r>
                </w:p>
              </w:tc>
              <w:tc>
                <w:tcPr>
                  <w:tcW w:w="1392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F156D3" w:rsidRPr="00957B82" w:rsidRDefault="00F156D3" w:rsidP="00A92AD3">
                  <w:pPr>
                    <w:spacing w:after="0"/>
                    <w:rPr>
                      <w:color w:val="000000"/>
                    </w:rPr>
                  </w:pPr>
                  <w:r w:rsidRPr="00957B82">
                    <w:rPr>
                      <w:color w:val="000000"/>
                    </w:rPr>
                    <w:t>0.3</w:t>
                  </w:r>
                </w:p>
              </w:tc>
              <w:tc>
                <w:tcPr>
                  <w:tcW w:w="1392" w:type="dxa"/>
                  <w:tcBorders>
                    <w:bottom w:val="single" w:sz="8" w:space="0" w:color="000000"/>
                  </w:tcBorders>
                  <w:shd w:val="clear" w:color="auto" w:fill="auto"/>
                </w:tcPr>
                <w:p w:rsidR="00F156D3" w:rsidRPr="00957B82" w:rsidRDefault="00F156D3" w:rsidP="00A92AD3">
                  <w:pPr>
                    <w:spacing w:after="0"/>
                    <w:rPr>
                      <w:color w:val="000000"/>
                    </w:rPr>
                  </w:pPr>
                  <w:r w:rsidRPr="00957B82">
                    <w:rPr>
                      <w:color w:val="000000"/>
                    </w:rPr>
                    <w:t>0.3</w:t>
                  </w:r>
                </w:p>
              </w:tc>
            </w:tr>
          </w:tbl>
          <w:p w:rsidR="002630AA" w:rsidRDefault="002630AA" w:rsidP="008F2EA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2630AA" w:rsidRPr="00D27665" w:rsidRDefault="002630AA" w:rsidP="008F2EA0">
            <w:pPr>
              <w:spacing w:after="0" w:line="240" w:lineRule="auto"/>
              <w:jc w:val="both"/>
              <w:rPr>
                <w:rFonts w:ascii="Calibri Light" w:hAnsi="Calibri Light"/>
                <w:iCs/>
              </w:rPr>
            </w:pPr>
          </w:p>
        </w:tc>
      </w:tr>
      <w:tr w:rsidR="00425A06" w:rsidRPr="00276387" w:rsidTr="00ED0A01">
        <w:trPr>
          <w:trHeight w:val="708"/>
        </w:trPr>
        <w:tc>
          <w:tcPr>
            <w:tcW w:w="9640" w:type="dxa"/>
            <w:gridSpan w:val="2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25A06" w:rsidRPr="00276387" w:rsidTr="00D27665">
        <w:tc>
          <w:tcPr>
            <w:tcW w:w="1814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20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D27665" w:rsidRPr="00276387" w:rsidTr="00D27665">
        <w:tc>
          <w:tcPr>
            <w:tcW w:w="1814" w:type="dxa"/>
            <w:gridSpan w:val="3"/>
          </w:tcPr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6" w:type="dxa"/>
            <w:gridSpan w:val="20"/>
          </w:tcPr>
          <w:p w:rsidR="00D27665" w:rsidRPr="00BD0E50" w:rsidRDefault="00D27665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wszystkie istotne aspekty</w:t>
            </w:r>
          </w:p>
        </w:tc>
      </w:tr>
      <w:tr w:rsidR="00D27665" w:rsidRPr="00276387" w:rsidTr="00D27665">
        <w:tc>
          <w:tcPr>
            <w:tcW w:w="1814" w:type="dxa"/>
            <w:gridSpan w:val="3"/>
          </w:tcPr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20"/>
          </w:tcPr>
          <w:p w:rsidR="00D27665" w:rsidRPr="00BD0E50" w:rsidRDefault="00D27665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D27665" w:rsidRPr="00276387" w:rsidTr="00D27665">
        <w:tc>
          <w:tcPr>
            <w:tcW w:w="1814" w:type="dxa"/>
            <w:gridSpan w:val="3"/>
          </w:tcPr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20"/>
          </w:tcPr>
          <w:p w:rsidR="00D27665" w:rsidRPr="00BD0E50" w:rsidRDefault="00D27665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D27665" w:rsidRPr="00276387" w:rsidTr="00D27665">
        <w:tc>
          <w:tcPr>
            <w:tcW w:w="1814" w:type="dxa"/>
            <w:gridSpan w:val="3"/>
          </w:tcPr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20"/>
          </w:tcPr>
          <w:p w:rsidR="00D27665" w:rsidRPr="00BD0E50" w:rsidRDefault="00D27665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D27665" w:rsidRPr="00276387" w:rsidTr="00D27665">
        <w:trPr>
          <w:trHeight w:val="309"/>
        </w:trPr>
        <w:tc>
          <w:tcPr>
            <w:tcW w:w="1814" w:type="dxa"/>
            <w:gridSpan w:val="3"/>
          </w:tcPr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D27665" w:rsidRPr="00276387" w:rsidRDefault="00D2766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20"/>
          </w:tcPr>
          <w:p w:rsidR="00D27665" w:rsidRPr="00BD0E50" w:rsidRDefault="00D27665" w:rsidP="0070762A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425A06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D27665" w:rsidRDefault="00D27665" w:rsidP="00D27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D27665" w:rsidRDefault="00D27665" w:rsidP="00D276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 xml:space="preserve">Katedra i Zakład Stomatologii Zachowawczej i Dziecięcej </w:t>
            </w:r>
            <w:r>
              <w:rPr>
                <w:sz w:val="18"/>
                <w:szCs w:val="18"/>
              </w:rPr>
              <w:t>AM we Wrocławiu</w:t>
            </w:r>
          </w:p>
          <w:p w:rsidR="00D27665" w:rsidRDefault="00D27665" w:rsidP="00D276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D27665" w:rsidRPr="0058460D" w:rsidRDefault="00D27665" w:rsidP="00D2766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8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D27665" w:rsidRPr="0058460D" w:rsidRDefault="00D27665" w:rsidP="00D2766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27665" w:rsidRPr="008859E2" w:rsidRDefault="00D27665" w:rsidP="00D27665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D27665" w:rsidRPr="0058460D" w:rsidRDefault="00D27665" w:rsidP="00D2766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 hab. Urszula Kaczmarek - </w:t>
            </w: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9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F156D3" w:rsidRDefault="00F156D3" w:rsidP="00D27665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D27665" w:rsidRDefault="00D27665" w:rsidP="00D27665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0B5C53" w:rsidRPr="00685678" w:rsidRDefault="000B5C53" w:rsidP="00D27665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 w:rsidRPr="00685678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685678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685678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CF4D16" w:rsidRPr="00CF4D16" w:rsidRDefault="00CF4D16" w:rsidP="00CF4D16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Cs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</w:t>
            </w:r>
            <w:r w:rsidR="00F156D3">
              <w:rPr>
                <w:sz w:val="18"/>
                <w:szCs w:val="18"/>
              </w:rPr>
              <w:t>Alina Wrzyszcz- Kowalczyk</w:t>
            </w:r>
            <w:r>
              <w:rPr>
                <w:sz w:val="18"/>
                <w:szCs w:val="18"/>
              </w:rPr>
              <w:t xml:space="preserve"> – ćwiczenia, </w:t>
            </w:r>
          </w:p>
          <w:p w:rsidR="00CF4D16" w:rsidRDefault="00CF4D16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</w:t>
            </w:r>
            <w:r w:rsidR="00F156D3">
              <w:rPr>
                <w:sz w:val="18"/>
                <w:szCs w:val="18"/>
              </w:rPr>
              <w:t>Monika Dębska</w:t>
            </w:r>
            <w:r>
              <w:rPr>
                <w:sz w:val="18"/>
                <w:szCs w:val="18"/>
              </w:rPr>
              <w:t xml:space="preserve"> – ćwiczenia, </w:t>
            </w:r>
          </w:p>
          <w:p w:rsidR="00CF4D16" w:rsidRPr="000070EB" w:rsidRDefault="00CF4D16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 xml:space="preserve">Dr n. med. </w:t>
            </w:r>
            <w:r w:rsidR="00F156D3">
              <w:rPr>
                <w:sz w:val="18"/>
                <w:szCs w:val="18"/>
              </w:rPr>
              <w:t>Iwona Grzesiak- Gasek-</w:t>
            </w:r>
            <w:r w:rsidR="00557C02">
              <w:rPr>
                <w:sz w:val="18"/>
                <w:szCs w:val="18"/>
              </w:rPr>
              <w:t xml:space="preserve"> ćwiczenia, </w:t>
            </w:r>
          </w:p>
          <w:p w:rsidR="00CF4D16" w:rsidRDefault="00CF4D16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</w:t>
            </w:r>
            <w:r w:rsidR="00F156D3">
              <w:rPr>
                <w:sz w:val="18"/>
                <w:szCs w:val="18"/>
              </w:rPr>
              <w:t>Katarzyna Herman-</w:t>
            </w:r>
            <w:r>
              <w:rPr>
                <w:sz w:val="18"/>
                <w:szCs w:val="18"/>
              </w:rPr>
              <w:t xml:space="preserve"> ćwiczenia, </w:t>
            </w:r>
          </w:p>
          <w:p w:rsidR="00CF4D16" w:rsidRDefault="00CF4D16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</w:t>
            </w:r>
            <w:r w:rsidR="00F156D3">
              <w:rPr>
                <w:sz w:val="18"/>
                <w:szCs w:val="18"/>
              </w:rPr>
              <w:t xml:space="preserve">Katarzyna Fita- </w:t>
            </w:r>
            <w:r>
              <w:rPr>
                <w:sz w:val="18"/>
                <w:szCs w:val="18"/>
              </w:rPr>
              <w:t xml:space="preserve"> ćwiczenia,</w:t>
            </w:r>
          </w:p>
          <w:p w:rsidR="00CF4D16" w:rsidRDefault="00CF4D16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lek.dent.. Agnieszka Urbańska- ćwiczenia</w:t>
            </w:r>
          </w:p>
          <w:p w:rsidR="00CF4D16" w:rsidRDefault="00CF4D16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</w:t>
            </w:r>
            <w:r w:rsidR="00F156D3">
              <w:rPr>
                <w:sz w:val="18"/>
                <w:szCs w:val="18"/>
              </w:rPr>
              <w:t>Marta Ziętek-</w:t>
            </w:r>
            <w:r>
              <w:rPr>
                <w:sz w:val="18"/>
                <w:szCs w:val="18"/>
              </w:rPr>
              <w:t xml:space="preserve">ćwiczenia, </w:t>
            </w:r>
          </w:p>
          <w:p w:rsidR="00F156D3" w:rsidRDefault="00CF4D16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Elżbieta Sołtan – </w:t>
            </w:r>
            <w:r w:rsidR="00F156D3">
              <w:rPr>
                <w:sz w:val="18"/>
                <w:szCs w:val="18"/>
              </w:rPr>
              <w:t xml:space="preserve">ćwiczenia, </w:t>
            </w:r>
          </w:p>
          <w:p w:rsidR="00CF4D16" w:rsidRDefault="00CF4D16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</w:t>
            </w:r>
            <w:r w:rsidR="00F156D3">
              <w:rPr>
                <w:sz w:val="18"/>
                <w:szCs w:val="18"/>
              </w:rPr>
              <w:t>Katarzyna Jankowska – ćwiczenia</w:t>
            </w:r>
          </w:p>
          <w:p w:rsidR="00CF4D16" w:rsidRPr="00CD5676" w:rsidRDefault="00CF4D16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D5676">
              <w:rPr>
                <w:sz w:val="18"/>
                <w:szCs w:val="18"/>
              </w:rPr>
              <w:t>lek. stom. Barbara Krzywiecka</w:t>
            </w:r>
            <w:r>
              <w:rPr>
                <w:sz w:val="18"/>
                <w:szCs w:val="18"/>
              </w:rPr>
              <w:t>- seminaria</w:t>
            </w:r>
          </w:p>
          <w:p w:rsidR="00557C02" w:rsidRDefault="00557C02" w:rsidP="00F156D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F2E8C" w:rsidRDefault="005F2E8C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156D3" w:rsidRDefault="00F156D3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F156D3" w:rsidRDefault="00F156D3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57C02" w:rsidRPr="00CF4D16" w:rsidRDefault="00557C02" w:rsidP="00CF4D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:rsidTr="00ED0A01">
              <w:tc>
                <w:tcPr>
                  <w:tcW w:w="4705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425A06" w:rsidRPr="008859E2" w:rsidTr="00ED0A01">
              <w:tc>
                <w:tcPr>
                  <w:tcW w:w="4705" w:type="dxa"/>
                  <w:vAlign w:val="bottom"/>
                </w:tcPr>
                <w:p w:rsidR="00425A06" w:rsidRPr="008859E2" w:rsidRDefault="00425A06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244929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</w:t>
                  </w:r>
                  <w:r w:rsidR="00CF4D16">
                    <w:rPr>
                      <w:rFonts w:cs="Times"/>
                      <w:sz w:val="20"/>
                      <w:szCs w:val="20"/>
                      <w:lang w:eastAsia="pl-PL"/>
                    </w:rPr>
                    <w:t>0.06.201</w:t>
                  </w: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4367" w:type="dxa"/>
                  <w:vAlign w:val="bottom"/>
                </w:tcPr>
                <w:p w:rsidR="00425A06" w:rsidRPr="008859E2" w:rsidRDefault="00CF4D1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Dr n</w:t>
                  </w:r>
                  <w:r w:rsidR="00425A06"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</w:t>
                  </w: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med</w:t>
                  </w:r>
                  <w:r w:rsidR="00425A06"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</w:t>
                  </w: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 xml:space="preserve"> Katarzyna Jankowska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605" w:rsidRDefault="008C6605" w:rsidP="00420C0C">
      <w:pPr>
        <w:spacing w:after="0" w:line="240" w:lineRule="auto"/>
      </w:pPr>
      <w:r>
        <w:separator/>
      </w:r>
    </w:p>
  </w:endnote>
  <w:endnote w:type="continuationSeparator" w:id="0">
    <w:p w:rsidR="008C6605" w:rsidRDefault="008C6605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1658348"/>
      <w:docPartObj>
        <w:docPartGallery w:val="Page Numbers (Bottom of Page)"/>
        <w:docPartUnique/>
      </w:docPartObj>
    </w:sdtPr>
    <w:sdtEndPr/>
    <w:sdtContent>
      <w:p w:rsidR="0032553D" w:rsidRDefault="003255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F0B">
          <w:rPr>
            <w:noProof/>
          </w:rPr>
          <w:t>6</w:t>
        </w:r>
        <w:r>
          <w:fldChar w:fldCharType="end"/>
        </w:r>
      </w:p>
    </w:sdtContent>
  </w:sdt>
  <w:p w:rsidR="0035703D" w:rsidRDefault="00357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6D589D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6D589D"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="006D589D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6D589D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6D589D" w:rsidRPr="00941060">
      <w:rPr>
        <w:color w:val="5B9BD5"/>
      </w:rPr>
      <w:fldChar w:fldCharType="separate"/>
    </w:r>
    <w:r w:rsidR="0032553D">
      <w:rPr>
        <w:noProof/>
        <w:color w:val="5B9BD5"/>
      </w:rPr>
      <w:t>7</w:t>
    </w:r>
    <w:r w:rsidR="006D589D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605" w:rsidRDefault="008C6605" w:rsidP="00420C0C">
      <w:pPr>
        <w:spacing w:after="0" w:line="240" w:lineRule="auto"/>
      </w:pPr>
      <w:r>
        <w:separator/>
      </w:r>
    </w:p>
  </w:footnote>
  <w:footnote w:type="continuationSeparator" w:id="0">
    <w:p w:rsidR="008C6605" w:rsidRDefault="008C6605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C27650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5 </w:t>
    </w:r>
    <w:r w:rsidR="00425A06">
      <w:rPr>
        <w:sz w:val="16"/>
      </w:rPr>
      <w:br/>
      <w:t xml:space="preserve">    do Uchwały Senatu Uniwersytetu Medycznego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</w:t>
    </w:r>
    <w:r w:rsidR="0035703D">
      <w:rPr>
        <w:sz w:val="16"/>
      </w:rPr>
      <w:t>1630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35703D">
      <w:rPr>
        <w:sz w:val="16"/>
      </w:rPr>
      <w:t>30 marca 2016 r.</w:t>
    </w:r>
  </w:p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C27650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abstractNum w:abstractNumId="1" w15:restartNumberingAfterBreak="0">
    <w:nsid w:val="13C648C9"/>
    <w:multiLevelType w:val="hybridMultilevel"/>
    <w:tmpl w:val="697052B2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" w15:restartNumberingAfterBreak="0">
    <w:nsid w:val="5D8448A3"/>
    <w:multiLevelType w:val="hybridMultilevel"/>
    <w:tmpl w:val="BB9A7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A8D60A0"/>
    <w:multiLevelType w:val="hybridMultilevel"/>
    <w:tmpl w:val="3A7E40BC"/>
    <w:lvl w:ilvl="0" w:tplc="3AFE84B2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334F7"/>
    <w:rsid w:val="000406DC"/>
    <w:rsid w:val="000B5C53"/>
    <w:rsid w:val="000D4F73"/>
    <w:rsid w:val="000E4F38"/>
    <w:rsid w:val="00124B37"/>
    <w:rsid w:val="001338D8"/>
    <w:rsid w:val="00133964"/>
    <w:rsid w:val="001F2073"/>
    <w:rsid w:val="00221BC5"/>
    <w:rsid w:val="00224C44"/>
    <w:rsid w:val="002273F7"/>
    <w:rsid w:val="00240614"/>
    <w:rsid w:val="00244929"/>
    <w:rsid w:val="00257D49"/>
    <w:rsid w:val="00260CC1"/>
    <w:rsid w:val="00261E41"/>
    <w:rsid w:val="002630AA"/>
    <w:rsid w:val="00276387"/>
    <w:rsid w:val="002813DF"/>
    <w:rsid w:val="00291ACC"/>
    <w:rsid w:val="002A2720"/>
    <w:rsid w:val="002B74A3"/>
    <w:rsid w:val="002C399B"/>
    <w:rsid w:val="002D3307"/>
    <w:rsid w:val="002E2A69"/>
    <w:rsid w:val="003166AD"/>
    <w:rsid w:val="0032553D"/>
    <w:rsid w:val="00344B9B"/>
    <w:rsid w:val="0035703D"/>
    <w:rsid w:val="00376C1C"/>
    <w:rsid w:val="00383861"/>
    <w:rsid w:val="003C5D50"/>
    <w:rsid w:val="003D495E"/>
    <w:rsid w:val="004063EB"/>
    <w:rsid w:val="00420C0C"/>
    <w:rsid w:val="00425A06"/>
    <w:rsid w:val="004430C2"/>
    <w:rsid w:val="004465CC"/>
    <w:rsid w:val="00456842"/>
    <w:rsid w:val="00477DCB"/>
    <w:rsid w:val="004847FA"/>
    <w:rsid w:val="004F0142"/>
    <w:rsid w:val="004F272A"/>
    <w:rsid w:val="00557C02"/>
    <w:rsid w:val="00577C32"/>
    <w:rsid w:val="0059224E"/>
    <w:rsid w:val="00593196"/>
    <w:rsid w:val="005C013D"/>
    <w:rsid w:val="005F2E8C"/>
    <w:rsid w:val="005F5ACD"/>
    <w:rsid w:val="00626D5E"/>
    <w:rsid w:val="00640A5C"/>
    <w:rsid w:val="00680EB7"/>
    <w:rsid w:val="00685678"/>
    <w:rsid w:val="006923B0"/>
    <w:rsid w:val="006A3C86"/>
    <w:rsid w:val="006B094C"/>
    <w:rsid w:val="006D589D"/>
    <w:rsid w:val="006E168B"/>
    <w:rsid w:val="006E18E2"/>
    <w:rsid w:val="006E1C08"/>
    <w:rsid w:val="0070216F"/>
    <w:rsid w:val="0070762A"/>
    <w:rsid w:val="00710C9A"/>
    <w:rsid w:val="00721D97"/>
    <w:rsid w:val="00726E37"/>
    <w:rsid w:val="00727C06"/>
    <w:rsid w:val="00791A64"/>
    <w:rsid w:val="007A1EE5"/>
    <w:rsid w:val="007B5FF3"/>
    <w:rsid w:val="007D1510"/>
    <w:rsid w:val="00830FAB"/>
    <w:rsid w:val="00857D66"/>
    <w:rsid w:val="008715BD"/>
    <w:rsid w:val="008859E2"/>
    <w:rsid w:val="008C6605"/>
    <w:rsid w:val="008D7F0B"/>
    <w:rsid w:val="008F2EA0"/>
    <w:rsid w:val="00924C9B"/>
    <w:rsid w:val="00941060"/>
    <w:rsid w:val="00946913"/>
    <w:rsid w:val="00953CEB"/>
    <w:rsid w:val="00960708"/>
    <w:rsid w:val="009A7B98"/>
    <w:rsid w:val="009D7BCA"/>
    <w:rsid w:val="009E74B2"/>
    <w:rsid w:val="009F383F"/>
    <w:rsid w:val="00A260E3"/>
    <w:rsid w:val="00A30199"/>
    <w:rsid w:val="00A30398"/>
    <w:rsid w:val="00A57F9A"/>
    <w:rsid w:val="00A64054"/>
    <w:rsid w:val="00AB689E"/>
    <w:rsid w:val="00AB6CE5"/>
    <w:rsid w:val="00AD5870"/>
    <w:rsid w:val="00AD664C"/>
    <w:rsid w:val="00B25789"/>
    <w:rsid w:val="00B52E51"/>
    <w:rsid w:val="00B6026F"/>
    <w:rsid w:val="00B61163"/>
    <w:rsid w:val="00BA2B32"/>
    <w:rsid w:val="00BC502E"/>
    <w:rsid w:val="00BD1099"/>
    <w:rsid w:val="00BD1F78"/>
    <w:rsid w:val="00C00D2C"/>
    <w:rsid w:val="00C12051"/>
    <w:rsid w:val="00C27650"/>
    <w:rsid w:val="00C354AB"/>
    <w:rsid w:val="00C45D6A"/>
    <w:rsid w:val="00C65CD6"/>
    <w:rsid w:val="00C805A6"/>
    <w:rsid w:val="00C9016F"/>
    <w:rsid w:val="00C901AF"/>
    <w:rsid w:val="00CA02A8"/>
    <w:rsid w:val="00CD7636"/>
    <w:rsid w:val="00CE3C14"/>
    <w:rsid w:val="00CF4D16"/>
    <w:rsid w:val="00D151D6"/>
    <w:rsid w:val="00D27665"/>
    <w:rsid w:val="00D354A4"/>
    <w:rsid w:val="00D44B2F"/>
    <w:rsid w:val="00D63982"/>
    <w:rsid w:val="00DC6FDE"/>
    <w:rsid w:val="00DE4CD2"/>
    <w:rsid w:val="00DE5BBB"/>
    <w:rsid w:val="00E07C21"/>
    <w:rsid w:val="00E303C6"/>
    <w:rsid w:val="00EA5F3E"/>
    <w:rsid w:val="00EB1CA3"/>
    <w:rsid w:val="00EB2B31"/>
    <w:rsid w:val="00ED056E"/>
    <w:rsid w:val="00ED0A01"/>
    <w:rsid w:val="00EE36E2"/>
    <w:rsid w:val="00EF0D47"/>
    <w:rsid w:val="00F010B5"/>
    <w:rsid w:val="00F156D3"/>
    <w:rsid w:val="00F60A1E"/>
    <w:rsid w:val="00F60FD4"/>
    <w:rsid w:val="00F76120"/>
    <w:rsid w:val="00F813C8"/>
    <w:rsid w:val="00F85CFA"/>
    <w:rsid w:val="00F87500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ED25DA9-EC47-4941-8F43-C1408369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qFormat/>
    <w:rsid w:val="00D27665"/>
    <w:pPr>
      <w:suppressAutoHyphens/>
      <w:ind w:left="720"/>
    </w:pPr>
    <w:rPr>
      <w:rFonts w:cs="Calibri"/>
      <w:lang w:eastAsia="ar-SA"/>
    </w:rPr>
  </w:style>
  <w:style w:type="character" w:styleId="Hipercze">
    <w:name w:val="Hyperlink"/>
    <w:uiPriority w:val="99"/>
    <w:semiHidden/>
    <w:unhideWhenUsed/>
    <w:rsid w:val="00D27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mzach@umed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omzach@umed.wroc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47291-A1F4-4135-B1F1-2076FA90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1960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Links>
    <vt:vector size="12" baseType="variant">
      <vt:variant>
        <vt:i4>7602181</vt:i4>
      </vt:variant>
      <vt:variant>
        <vt:i4>3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2018-06-28T10:32:00Z</cp:lastPrinted>
  <dcterms:created xsi:type="dcterms:W3CDTF">2018-07-19T06:53:00Z</dcterms:created>
  <dcterms:modified xsi:type="dcterms:W3CDTF">2018-07-19T06:53:00Z</dcterms:modified>
</cp:coreProperties>
</file>